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95FEF">
      <w:pPr>
        <w:jc w:val="both"/>
        <w:rPr>
          <w:rFonts w:ascii="Arial" w:hAnsi="Arial" w:cs="Arial"/>
          <w:sz w:val="19"/>
          <w:szCs w:val="19"/>
        </w:rPr>
      </w:pPr>
    </w:p>
    <w:p w:rsidR="00000000" w:rsidRDefault="00495FEF">
      <w:pPr>
        <w:pStyle w:val="berschrift1"/>
      </w:pPr>
      <w:r>
        <w:t>Allgemeine Bedingungen und Auflagen für die Baubewilligung</w:t>
      </w:r>
    </w:p>
    <w:p w:rsidR="00495FEF" w:rsidRDefault="00495FEF" w:rsidP="00495FEF">
      <w:pPr>
        <w:jc w:val="both"/>
        <w:rPr>
          <w:rFonts w:ascii="Arial" w:hAnsi="Arial" w:cs="Arial"/>
          <w:sz w:val="19"/>
          <w:szCs w:val="19"/>
        </w:rPr>
      </w:pPr>
    </w:p>
    <w:p w:rsidR="00495FEF" w:rsidRDefault="00495FEF" w:rsidP="00495FEF">
      <w:pPr>
        <w:jc w:val="both"/>
        <w:rPr>
          <w:rFonts w:ascii="Arial" w:hAnsi="Arial" w:cs="Arial"/>
          <w:sz w:val="19"/>
          <w:szCs w:val="19"/>
        </w:rPr>
      </w:pPr>
    </w:p>
    <w:p w:rsidR="00495FEF" w:rsidRDefault="00495FEF" w:rsidP="00495FEF">
      <w:pPr>
        <w:jc w:val="both"/>
        <w:rPr>
          <w:rFonts w:ascii="Arial" w:hAnsi="Arial" w:cs="Arial"/>
          <w:sz w:val="19"/>
          <w:szCs w:val="19"/>
        </w:rPr>
      </w:pPr>
    </w:p>
    <w:p w:rsidR="00495FEF" w:rsidRDefault="00495FEF" w:rsidP="00495FEF">
      <w:pPr>
        <w:spacing w:before="60"/>
        <w:ind w:left="567" w:hanging="567"/>
        <w:jc w:val="both"/>
        <w:rPr>
          <w:rFonts w:ascii="Arial" w:hAnsi="Arial" w:cs="Arial"/>
          <w:sz w:val="19"/>
          <w:szCs w:val="19"/>
        </w:rPr>
      </w:pPr>
      <w:r>
        <w:rPr>
          <w:rFonts w:ascii="Arial" w:hAnsi="Arial" w:cs="Arial"/>
          <w:sz w:val="18"/>
          <w:szCs w:val="18"/>
        </w:rPr>
        <w:sym w:font="Wingdings" w:char="F0A8"/>
      </w:r>
      <w:r>
        <w:rPr>
          <w:rFonts w:ascii="Arial" w:hAnsi="Arial" w:cs="Arial"/>
          <w:sz w:val="19"/>
          <w:szCs w:val="19"/>
        </w:rPr>
        <w:t xml:space="preserve">  a)</w:t>
      </w:r>
      <w:r>
        <w:rPr>
          <w:rFonts w:ascii="Arial" w:hAnsi="Arial" w:cs="Arial"/>
          <w:sz w:val="19"/>
          <w:szCs w:val="19"/>
        </w:rPr>
        <w:tab/>
        <w:t>Das Bauvorhaben ist projektgemäß (entsprechend dem Bauplan einschließlich der Baubeschreibung) unter Berücksichtigung der bei der mündlichen Bauverhandlung am                   im Befund dargestellten Abänderungen und Ergänzungen auszuführen.</w:t>
      </w:r>
    </w:p>
    <w:p w:rsidR="00495FEF" w:rsidRDefault="00495FEF" w:rsidP="00495FEF">
      <w:pPr>
        <w:ind w:left="567"/>
        <w:jc w:val="both"/>
        <w:rPr>
          <w:rFonts w:ascii="Arial" w:hAnsi="Arial" w:cs="Arial"/>
          <w:sz w:val="19"/>
          <w:szCs w:val="19"/>
        </w:rPr>
      </w:pPr>
      <w:r>
        <w:rPr>
          <w:rFonts w:ascii="Arial" w:hAnsi="Arial" w:cs="Arial"/>
          <w:sz w:val="19"/>
          <w:szCs w:val="19"/>
        </w:rPr>
        <w:t xml:space="preserve">Baustoffe, Bauteile und Bauarten müssen den Anforderungen des § 51 </w:t>
      </w:r>
      <w:proofErr w:type="spellStart"/>
      <w:r>
        <w:rPr>
          <w:rFonts w:ascii="Arial" w:hAnsi="Arial" w:cs="Arial"/>
          <w:sz w:val="19"/>
          <w:szCs w:val="19"/>
        </w:rPr>
        <w:t>Oö</w:t>
      </w:r>
      <w:proofErr w:type="spellEnd"/>
      <w:r>
        <w:rPr>
          <w:rFonts w:ascii="Arial" w:hAnsi="Arial" w:cs="Arial"/>
          <w:sz w:val="19"/>
          <w:szCs w:val="19"/>
        </w:rPr>
        <w:t xml:space="preserve">. </w:t>
      </w:r>
      <w:proofErr w:type="spellStart"/>
      <w:r>
        <w:rPr>
          <w:rFonts w:ascii="Arial" w:hAnsi="Arial" w:cs="Arial"/>
          <w:sz w:val="19"/>
          <w:szCs w:val="19"/>
        </w:rPr>
        <w:t>BauTG</w:t>
      </w:r>
      <w:proofErr w:type="spellEnd"/>
      <w:r>
        <w:rPr>
          <w:rFonts w:ascii="Arial" w:hAnsi="Arial" w:cs="Arial"/>
          <w:sz w:val="19"/>
          <w:szCs w:val="19"/>
        </w:rPr>
        <w:t xml:space="preserve"> 2013, entsprechen. Für die Gruppen von Baustoffen gem. §§ 55 ff </w:t>
      </w:r>
      <w:proofErr w:type="spellStart"/>
      <w:r>
        <w:rPr>
          <w:rFonts w:ascii="Arial" w:hAnsi="Arial" w:cs="Arial"/>
          <w:sz w:val="19"/>
          <w:szCs w:val="19"/>
        </w:rPr>
        <w:t>Oö</w:t>
      </w:r>
      <w:proofErr w:type="spellEnd"/>
      <w:r>
        <w:rPr>
          <w:rFonts w:ascii="Arial" w:hAnsi="Arial" w:cs="Arial"/>
          <w:sz w:val="19"/>
          <w:szCs w:val="19"/>
        </w:rPr>
        <w:t xml:space="preserve">. </w:t>
      </w:r>
      <w:proofErr w:type="spellStart"/>
      <w:r>
        <w:rPr>
          <w:rFonts w:ascii="Arial" w:hAnsi="Arial" w:cs="Arial"/>
          <w:sz w:val="19"/>
          <w:szCs w:val="19"/>
        </w:rPr>
        <w:t>BauTG</w:t>
      </w:r>
      <w:proofErr w:type="spellEnd"/>
      <w:r>
        <w:rPr>
          <w:rFonts w:ascii="Arial" w:hAnsi="Arial" w:cs="Arial"/>
          <w:sz w:val="19"/>
          <w:szCs w:val="19"/>
        </w:rPr>
        <w:t xml:space="preserve"> 2013, ist eine europäische technische Zulassung vorzulegen.</w:t>
      </w:r>
    </w:p>
    <w:p w:rsidR="00495FEF" w:rsidRDefault="00495FEF" w:rsidP="00495FEF">
      <w:pPr>
        <w:tabs>
          <w:tab w:val="left" w:pos="567"/>
        </w:tabs>
        <w:spacing w:before="60"/>
        <w:ind w:left="567" w:hanging="567"/>
        <w:jc w:val="both"/>
        <w:rPr>
          <w:rFonts w:ascii="Arial" w:hAnsi="Arial" w:cs="Arial"/>
          <w:sz w:val="19"/>
          <w:szCs w:val="19"/>
        </w:rPr>
      </w:pPr>
      <w:r>
        <w:rPr>
          <w:rFonts w:ascii="Arial" w:hAnsi="Arial" w:cs="Arial"/>
          <w:sz w:val="18"/>
          <w:szCs w:val="18"/>
        </w:rPr>
        <w:sym w:font="Wingdings" w:char="F0A8"/>
      </w:r>
      <w:r>
        <w:rPr>
          <w:rFonts w:ascii="Arial" w:hAnsi="Arial" w:cs="Arial"/>
          <w:sz w:val="19"/>
          <w:szCs w:val="19"/>
        </w:rPr>
        <w:t xml:space="preserve">  b)</w:t>
      </w:r>
      <w:r>
        <w:rPr>
          <w:rFonts w:ascii="Arial" w:hAnsi="Arial" w:cs="Arial"/>
          <w:sz w:val="19"/>
          <w:szCs w:val="19"/>
        </w:rPr>
        <w:tab/>
        <w:t>Vor Beginn der Bauausführungen ist der Baubehörde der Zeitpunkt des Baubeginnes anzuzeigen.</w:t>
      </w:r>
    </w:p>
    <w:p w:rsidR="00495FEF" w:rsidRDefault="00495FEF" w:rsidP="00495FEF">
      <w:pPr>
        <w:spacing w:before="60"/>
        <w:ind w:left="567" w:hanging="567"/>
        <w:jc w:val="both"/>
        <w:rPr>
          <w:rFonts w:ascii="Arial" w:hAnsi="Arial" w:cs="Arial"/>
          <w:sz w:val="19"/>
          <w:szCs w:val="19"/>
        </w:rPr>
      </w:pPr>
      <w:r>
        <w:rPr>
          <w:rFonts w:ascii="Arial" w:hAnsi="Arial" w:cs="Arial"/>
          <w:sz w:val="18"/>
          <w:szCs w:val="18"/>
        </w:rPr>
        <w:sym w:font="Wingdings" w:char="F0A8"/>
      </w:r>
      <w:r>
        <w:rPr>
          <w:rFonts w:ascii="Arial" w:hAnsi="Arial" w:cs="Arial"/>
          <w:sz w:val="19"/>
          <w:szCs w:val="19"/>
        </w:rPr>
        <w:t xml:space="preserve">  c)</w:t>
      </w:r>
      <w:r>
        <w:rPr>
          <w:rFonts w:ascii="Arial" w:hAnsi="Arial" w:cs="Arial"/>
          <w:sz w:val="19"/>
          <w:szCs w:val="19"/>
        </w:rPr>
        <w:tab/>
        <w:t>Für Zwecke der baubehördlichen Überprüfung sind noch vor Baubeginn die Baufluchtlinien entsprechend der Situierung im Bauplan durch den Bauführer in der Form eines Schnurgerüstes darzustellen. Dabei sind nachfolgende Abstände einzuhalten:</w:t>
      </w:r>
    </w:p>
    <w:p w:rsidR="00495FEF" w:rsidRDefault="00495FEF" w:rsidP="00495FEF">
      <w:pPr>
        <w:ind w:firstLine="567"/>
        <w:jc w:val="both"/>
        <w:rPr>
          <w:rFonts w:ascii="Arial" w:hAnsi="Arial" w:cs="Arial"/>
          <w:sz w:val="19"/>
          <w:szCs w:val="19"/>
        </w:rPr>
      </w:pPr>
      <w:r>
        <w:rPr>
          <w:rFonts w:ascii="Arial" w:hAnsi="Arial" w:cs="Arial"/>
          <w:sz w:val="19"/>
          <w:szCs w:val="19"/>
        </w:rPr>
        <w:t>Abstand zur Straße</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m</w:t>
      </w:r>
    </w:p>
    <w:p w:rsidR="00495FEF" w:rsidRDefault="00495FEF" w:rsidP="00495FEF">
      <w:pPr>
        <w:ind w:firstLine="567"/>
        <w:jc w:val="both"/>
        <w:rPr>
          <w:rFonts w:ascii="Arial" w:hAnsi="Arial" w:cs="Arial"/>
          <w:sz w:val="19"/>
          <w:szCs w:val="19"/>
        </w:rPr>
      </w:pPr>
      <w:r>
        <w:rPr>
          <w:rFonts w:ascii="Arial" w:hAnsi="Arial" w:cs="Arial"/>
          <w:sz w:val="19"/>
          <w:szCs w:val="19"/>
        </w:rPr>
        <w:t>Abstand zu den Nachbargrundstücken:</w:t>
      </w:r>
    </w:p>
    <w:p w:rsidR="00495FEF" w:rsidRDefault="00495FEF" w:rsidP="00495FEF">
      <w:pPr>
        <w:ind w:firstLine="567"/>
        <w:jc w:val="both"/>
        <w:rPr>
          <w:rFonts w:ascii="Arial" w:hAnsi="Arial" w:cs="Arial"/>
          <w:sz w:val="19"/>
          <w:szCs w:val="19"/>
        </w:rPr>
      </w:pPr>
      <w:r>
        <w:rPr>
          <w:rFonts w:ascii="Arial" w:hAnsi="Arial" w:cs="Arial"/>
          <w:sz w:val="19"/>
          <w:szCs w:val="19"/>
        </w:rPr>
        <w:t>Grundstück Nr.</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m</w:t>
      </w:r>
    </w:p>
    <w:p w:rsidR="00495FEF" w:rsidRDefault="00495FEF" w:rsidP="00495FEF">
      <w:pPr>
        <w:ind w:firstLine="567"/>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m</w:t>
      </w:r>
    </w:p>
    <w:p w:rsidR="00495FEF" w:rsidRDefault="00495FEF" w:rsidP="00495FEF">
      <w:pPr>
        <w:ind w:firstLine="567"/>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m</w:t>
      </w:r>
    </w:p>
    <w:p w:rsidR="00495FEF" w:rsidRDefault="00495FEF" w:rsidP="00495FEF">
      <w:pPr>
        <w:ind w:left="567"/>
        <w:jc w:val="both"/>
        <w:rPr>
          <w:rFonts w:ascii="Arial" w:hAnsi="Arial" w:cs="Arial"/>
          <w:sz w:val="19"/>
          <w:szCs w:val="19"/>
        </w:rPr>
      </w:pPr>
      <w:r>
        <w:rPr>
          <w:rFonts w:ascii="Arial" w:hAnsi="Arial" w:cs="Arial"/>
          <w:sz w:val="19"/>
          <w:szCs w:val="19"/>
        </w:rPr>
        <w:t xml:space="preserve">Die im Bauplan festgelegte Höhe des Erdgeschoßfußbodens und des Gebäudes bestimmt sich nach dem bei der mündlichen Bauverhandlung festgelegten, unverrückbaren Fixpunkt, der ca.                  m über dem Niveau der Straße </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      liegt.</w:t>
      </w:r>
    </w:p>
    <w:p w:rsidR="00495FEF" w:rsidRDefault="00495FEF" w:rsidP="00495FEF">
      <w:pPr>
        <w:spacing w:before="60"/>
        <w:ind w:left="567" w:hanging="567"/>
        <w:jc w:val="both"/>
        <w:rPr>
          <w:rFonts w:ascii="Arial" w:hAnsi="Arial" w:cs="Arial"/>
          <w:sz w:val="19"/>
          <w:szCs w:val="19"/>
        </w:rPr>
      </w:pPr>
      <w:r>
        <w:rPr>
          <w:rFonts w:ascii="Arial" w:hAnsi="Arial" w:cs="Arial"/>
          <w:sz w:val="18"/>
          <w:szCs w:val="18"/>
        </w:rPr>
        <w:sym w:font="Wingdings" w:char="F0A8"/>
      </w:r>
      <w:r>
        <w:rPr>
          <w:rFonts w:ascii="Arial" w:hAnsi="Arial" w:cs="Arial"/>
          <w:sz w:val="19"/>
          <w:szCs w:val="19"/>
        </w:rPr>
        <w:t xml:space="preserve">  d)</w:t>
      </w:r>
      <w:r>
        <w:rPr>
          <w:rFonts w:ascii="Arial" w:hAnsi="Arial" w:cs="Arial"/>
          <w:sz w:val="19"/>
          <w:szCs w:val="19"/>
        </w:rPr>
        <w:tab/>
        <w:t xml:space="preserve">Gemäß § 46 </w:t>
      </w:r>
      <w:proofErr w:type="spellStart"/>
      <w:r>
        <w:rPr>
          <w:rFonts w:ascii="Arial" w:hAnsi="Arial" w:cs="Arial"/>
          <w:sz w:val="19"/>
          <w:szCs w:val="19"/>
        </w:rPr>
        <w:t>Oö</w:t>
      </w:r>
      <w:proofErr w:type="spellEnd"/>
      <w:r>
        <w:rPr>
          <w:rFonts w:ascii="Arial" w:hAnsi="Arial" w:cs="Arial"/>
          <w:sz w:val="19"/>
          <w:szCs w:val="19"/>
        </w:rPr>
        <w:t xml:space="preserve">. </w:t>
      </w:r>
      <w:proofErr w:type="spellStart"/>
      <w:r>
        <w:rPr>
          <w:rFonts w:ascii="Arial" w:hAnsi="Arial" w:cs="Arial"/>
          <w:sz w:val="19"/>
          <w:szCs w:val="19"/>
        </w:rPr>
        <w:t>BauTG</w:t>
      </w:r>
      <w:proofErr w:type="spellEnd"/>
      <w:r>
        <w:rPr>
          <w:rFonts w:ascii="Arial" w:hAnsi="Arial" w:cs="Arial"/>
          <w:sz w:val="19"/>
          <w:szCs w:val="19"/>
        </w:rPr>
        <w:t xml:space="preserve"> 2013, ist die im Bauplan mit dem Ausmaß von                m² dargestellte  nicht überbaute Fläche als Spielplatz für Kinder zu schaffen und ständig zu erhalten.</w:t>
      </w:r>
    </w:p>
    <w:p w:rsidR="00495FEF" w:rsidRDefault="00495FEF" w:rsidP="00495FEF">
      <w:pPr>
        <w:spacing w:before="60"/>
        <w:ind w:left="567" w:hanging="567"/>
        <w:jc w:val="both"/>
        <w:rPr>
          <w:rFonts w:ascii="Arial" w:hAnsi="Arial" w:cs="Arial"/>
          <w:sz w:val="19"/>
          <w:szCs w:val="19"/>
        </w:rPr>
      </w:pPr>
      <w:r>
        <w:rPr>
          <w:rFonts w:ascii="Arial" w:hAnsi="Arial" w:cs="Arial"/>
          <w:sz w:val="18"/>
          <w:szCs w:val="18"/>
        </w:rPr>
        <w:sym w:font="Wingdings" w:char="F0A8"/>
      </w:r>
      <w:r>
        <w:rPr>
          <w:rFonts w:ascii="Arial" w:hAnsi="Arial" w:cs="Arial"/>
          <w:sz w:val="19"/>
          <w:szCs w:val="19"/>
        </w:rPr>
        <w:t xml:space="preserve">  e)</w:t>
      </w:r>
      <w:r>
        <w:rPr>
          <w:rFonts w:ascii="Arial" w:hAnsi="Arial" w:cs="Arial"/>
          <w:sz w:val="19"/>
          <w:szCs w:val="19"/>
        </w:rPr>
        <w:tab/>
        <w:t xml:space="preserve">Gemäß § 43 </w:t>
      </w:r>
      <w:proofErr w:type="spellStart"/>
      <w:r>
        <w:rPr>
          <w:rFonts w:ascii="Arial" w:hAnsi="Arial" w:cs="Arial"/>
          <w:sz w:val="19"/>
          <w:szCs w:val="19"/>
        </w:rPr>
        <w:t>Oö</w:t>
      </w:r>
      <w:proofErr w:type="spellEnd"/>
      <w:r>
        <w:rPr>
          <w:rFonts w:ascii="Arial" w:hAnsi="Arial" w:cs="Arial"/>
          <w:sz w:val="19"/>
          <w:szCs w:val="19"/>
        </w:rPr>
        <w:t xml:space="preserve">. </w:t>
      </w:r>
      <w:proofErr w:type="spellStart"/>
      <w:r>
        <w:rPr>
          <w:rFonts w:ascii="Arial" w:hAnsi="Arial" w:cs="Arial"/>
          <w:sz w:val="19"/>
          <w:szCs w:val="19"/>
        </w:rPr>
        <w:t>BauTG</w:t>
      </w:r>
      <w:proofErr w:type="spellEnd"/>
      <w:r>
        <w:rPr>
          <w:rFonts w:ascii="Arial" w:hAnsi="Arial" w:cs="Arial"/>
          <w:sz w:val="19"/>
          <w:szCs w:val="19"/>
        </w:rPr>
        <w:t xml:space="preserve"> 2013, sind entsprechend dem Bauplan für die Kraftfahrzeuge der Bewohner und Benützer der baulichen Anlage                Stellplätze zu errichten und ständig bereitzuhalten.</w:t>
      </w:r>
    </w:p>
    <w:p w:rsidR="00495FEF" w:rsidRDefault="00495FEF" w:rsidP="00495FEF">
      <w:pPr>
        <w:spacing w:before="60"/>
        <w:ind w:left="567" w:hanging="567"/>
        <w:jc w:val="both"/>
        <w:rPr>
          <w:rFonts w:ascii="Arial" w:hAnsi="Arial" w:cs="Arial"/>
          <w:sz w:val="19"/>
          <w:szCs w:val="19"/>
        </w:rPr>
      </w:pPr>
      <w:r>
        <w:rPr>
          <w:rFonts w:ascii="Arial" w:hAnsi="Arial" w:cs="Arial"/>
          <w:sz w:val="18"/>
          <w:szCs w:val="18"/>
        </w:rPr>
        <w:sym w:font="Wingdings" w:char="F0A8"/>
      </w:r>
      <w:r>
        <w:rPr>
          <w:rFonts w:ascii="Arial" w:hAnsi="Arial" w:cs="Arial"/>
          <w:sz w:val="19"/>
          <w:szCs w:val="19"/>
        </w:rPr>
        <w:t xml:space="preserve">  f)</w:t>
      </w:r>
      <w:r>
        <w:rPr>
          <w:rFonts w:ascii="Arial" w:hAnsi="Arial" w:cs="Arial"/>
          <w:sz w:val="19"/>
          <w:szCs w:val="19"/>
        </w:rPr>
        <w:tab/>
        <w:t xml:space="preserve">Gem. § 44 </w:t>
      </w:r>
      <w:proofErr w:type="spellStart"/>
      <w:r>
        <w:rPr>
          <w:rFonts w:ascii="Arial" w:hAnsi="Arial" w:cs="Arial"/>
          <w:sz w:val="19"/>
          <w:szCs w:val="19"/>
        </w:rPr>
        <w:t>Oö</w:t>
      </w:r>
      <w:proofErr w:type="spellEnd"/>
      <w:r>
        <w:rPr>
          <w:rFonts w:ascii="Arial" w:hAnsi="Arial" w:cs="Arial"/>
          <w:sz w:val="19"/>
          <w:szCs w:val="19"/>
        </w:rPr>
        <w:t xml:space="preserve">. </w:t>
      </w:r>
      <w:proofErr w:type="spellStart"/>
      <w:r>
        <w:rPr>
          <w:rFonts w:ascii="Arial" w:hAnsi="Arial" w:cs="Arial"/>
          <w:sz w:val="19"/>
          <w:szCs w:val="19"/>
        </w:rPr>
        <w:t>BauTG</w:t>
      </w:r>
      <w:proofErr w:type="spellEnd"/>
      <w:r>
        <w:rPr>
          <w:rFonts w:ascii="Arial" w:hAnsi="Arial" w:cs="Arial"/>
          <w:sz w:val="19"/>
          <w:szCs w:val="19"/>
        </w:rPr>
        <w:t xml:space="preserve"> 2013 sind entsprechend dem Bauplan für die Fahrräder der Bewohner und Benützer der baulichen Anlage (ausgenommen Kleinhausbauten</w:t>
      </w:r>
      <w:proofErr w:type="gramStart"/>
      <w:r>
        <w:rPr>
          <w:rFonts w:ascii="Arial" w:hAnsi="Arial" w:cs="Arial"/>
          <w:sz w:val="19"/>
          <w:szCs w:val="19"/>
        </w:rPr>
        <w:t>) ....</w:t>
      </w:r>
      <w:proofErr w:type="gramEnd"/>
      <w:r>
        <w:rPr>
          <w:rFonts w:ascii="Arial" w:hAnsi="Arial" w:cs="Arial"/>
          <w:sz w:val="19"/>
          <w:szCs w:val="19"/>
        </w:rPr>
        <w:t xml:space="preserve"> ebenerdig, geeignete und überdachte Abstellplätze zu errichten und ständig bereitzuhalten.</w:t>
      </w:r>
    </w:p>
    <w:p w:rsidR="00495FEF" w:rsidRDefault="00495FEF" w:rsidP="00495FEF">
      <w:pPr>
        <w:spacing w:before="60"/>
        <w:ind w:left="567" w:hanging="567"/>
        <w:jc w:val="both"/>
        <w:rPr>
          <w:rFonts w:ascii="Arial" w:hAnsi="Arial" w:cs="Arial"/>
          <w:sz w:val="19"/>
          <w:szCs w:val="19"/>
        </w:rPr>
      </w:pPr>
      <w:r>
        <w:rPr>
          <w:rFonts w:ascii="Arial" w:hAnsi="Arial" w:cs="Arial"/>
          <w:sz w:val="18"/>
          <w:szCs w:val="18"/>
        </w:rPr>
        <w:sym w:font="Wingdings" w:char="F0A8"/>
      </w:r>
      <w:r>
        <w:rPr>
          <w:rFonts w:ascii="Arial" w:hAnsi="Arial" w:cs="Arial"/>
          <w:sz w:val="19"/>
          <w:szCs w:val="19"/>
        </w:rPr>
        <w:t xml:space="preserve">  g)</w:t>
      </w:r>
      <w:r>
        <w:rPr>
          <w:rFonts w:ascii="Arial" w:hAnsi="Arial" w:cs="Arial"/>
          <w:sz w:val="19"/>
          <w:szCs w:val="19"/>
        </w:rPr>
        <w:tab/>
        <w:t>Vor den Erdarbeiten, durch welche unterirdische Leitungen oder Einbauten berührt werden, ist mit den Verfügungsberechtigten hinsichtlich der Leitungen und Einbauten das Einvernehmen herzustellen.</w:t>
      </w:r>
    </w:p>
    <w:p w:rsidR="00495FEF" w:rsidRDefault="00495FEF" w:rsidP="00495FEF">
      <w:pPr>
        <w:spacing w:before="60"/>
        <w:ind w:left="567" w:hanging="567"/>
        <w:jc w:val="both"/>
        <w:rPr>
          <w:rFonts w:ascii="Arial" w:hAnsi="Arial" w:cs="Arial"/>
          <w:sz w:val="19"/>
          <w:szCs w:val="19"/>
        </w:rPr>
      </w:pPr>
      <w:r>
        <w:rPr>
          <w:rFonts w:ascii="Arial" w:hAnsi="Arial" w:cs="Arial"/>
          <w:sz w:val="18"/>
          <w:szCs w:val="18"/>
        </w:rPr>
        <w:sym w:font="Wingdings" w:char="F0A8"/>
      </w:r>
      <w:r>
        <w:rPr>
          <w:rFonts w:ascii="Arial" w:hAnsi="Arial" w:cs="Arial"/>
          <w:sz w:val="19"/>
          <w:szCs w:val="19"/>
        </w:rPr>
        <w:t xml:space="preserve">  h)</w:t>
      </w:r>
      <w:r>
        <w:rPr>
          <w:rFonts w:ascii="Arial" w:hAnsi="Arial" w:cs="Arial"/>
          <w:sz w:val="19"/>
          <w:szCs w:val="19"/>
        </w:rPr>
        <w:tab/>
        <w:t>Für die tragenden Bauteile ist der Nachweis der Standsicherheit durch Vorlage einer statischen Berechnung zu  erbringen. Mit dem Bau darf erst nach Ausfolgung der von der Baubehörde mit dem Prüfvermerk versehenen statischen Berechnung begonnen werden. Baubehördliche Anmerkungen und Korrekturen sind zu beachten.</w:t>
      </w:r>
    </w:p>
    <w:p w:rsidR="00495FEF" w:rsidRDefault="00495FEF" w:rsidP="00495FEF">
      <w:pPr>
        <w:tabs>
          <w:tab w:val="left" w:pos="567"/>
        </w:tabs>
        <w:spacing w:before="60"/>
        <w:ind w:left="567" w:hanging="567"/>
        <w:jc w:val="both"/>
        <w:rPr>
          <w:rFonts w:ascii="Arial" w:hAnsi="Arial" w:cs="Arial"/>
          <w:sz w:val="19"/>
          <w:szCs w:val="19"/>
        </w:rPr>
      </w:pPr>
      <w:r>
        <w:rPr>
          <w:rFonts w:ascii="Arial" w:hAnsi="Arial" w:cs="Arial"/>
          <w:sz w:val="18"/>
          <w:szCs w:val="18"/>
        </w:rPr>
        <w:sym w:font="Wingdings" w:char="F0A8"/>
      </w:r>
      <w:r>
        <w:rPr>
          <w:rFonts w:ascii="Arial" w:hAnsi="Arial" w:cs="Arial"/>
          <w:sz w:val="19"/>
          <w:szCs w:val="19"/>
        </w:rPr>
        <w:t xml:space="preserve">  i)</w:t>
      </w:r>
      <w:r>
        <w:rPr>
          <w:rFonts w:ascii="Arial" w:hAnsi="Arial" w:cs="Arial"/>
          <w:sz w:val="19"/>
          <w:szCs w:val="19"/>
        </w:rPr>
        <w:tab/>
        <w:t xml:space="preserve">Die Ausführung des Baues ist in statischer, konstruktiver oder technologischer Hinsicht von einem dazu befugten Sachverständigen überwachen zu lassen. </w:t>
      </w:r>
    </w:p>
    <w:p w:rsidR="00495FEF" w:rsidRDefault="00495FEF" w:rsidP="00495FEF">
      <w:pPr>
        <w:spacing w:before="60"/>
        <w:ind w:left="567" w:hanging="567"/>
        <w:jc w:val="both"/>
        <w:rPr>
          <w:rFonts w:ascii="Arial" w:hAnsi="Arial" w:cs="Arial"/>
          <w:sz w:val="19"/>
          <w:szCs w:val="19"/>
        </w:rPr>
      </w:pPr>
      <w:r>
        <w:rPr>
          <w:rFonts w:ascii="Arial" w:hAnsi="Arial" w:cs="Arial"/>
          <w:sz w:val="18"/>
          <w:szCs w:val="18"/>
        </w:rPr>
        <w:sym w:font="Wingdings" w:char="F0A8"/>
      </w:r>
      <w:r>
        <w:rPr>
          <w:rFonts w:ascii="Arial" w:hAnsi="Arial" w:cs="Arial"/>
          <w:sz w:val="19"/>
          <w:szCs w:val="19"/>
        </w:rPr>
        <w:t xml:space="preserve">  j)</w:t>
      </w:r>
      <w:r>
        <w:rPr>
          <w:rFonts w:ascii="Arial" w:hAnsi="Arial" w:cs="Arial"/>
          <w:sz w:val="19"/>
          <w:szCs w:val="19"/>
        </w:rPr>
        <w:tab/>
        <w:t xml:space="preserve">Der Bauführer hat sämtliche vom Um- oder Zubau betroffenen oder zusätzlich belasteten tragenden Bauteile des </w:t>
      </w:r>
      <w:proofErr w:type="spellStart"/>
      <w:r>
        <w:rPr>
          <w:rFonts w:ascii="Arial" w:hAnsi="Arial" w:cs="Arial"/>
          <w:sz w:val="19"/>
          <w:szCs w:val="19"/>
        </w:rPr>
        <w:t>Altbaues</w:t>
      </w:r>
      <w:proofErr w:type="spellEnd"/>
      <w:r>
        <w:rPr>
          <w:rFonts w:ascii="Arial" w:hAnsi="Arial" w:cs="Arial"/>
          <w:sz w:val="19"/>
          <w:szCs w:val="19"/>
        </w:rPr>
        <w:t xml:space="preserve"> auf ihre Tragfähigkeit und ihren Bauzustand zu untersuchen, soweit erforderlich zu unterfangen, zu verstärken oder durch entsprechend dimensionierte Teile zu ersetzen.</w:t>
      </w:r>
    </w:p>
    <w:p w:rsidR="00495FEF" w:rsidRDefault="00495FEF" w:rsidP="00495FEF">
      <w:pPr>
        <w:tabs>
          <w:tab w:val="left" w:pos="567"/>
        </w:tabs>
        <w:spacing w:before="60"/>
        <w:ind w:left="567" w:hanging="567"/>
        <w:jc w:val="both"/>
        <w:rPr>
          <w:rFonts w:ascii="Arial" w:hAnsi="Arial" w:cs="Arial"/>
          <w:sz w:val="19"/>
          <w:szCs w:val="19"/>
        </w:rPr>
      </w:pPr>
      <w:r>
        <w:rPr>
          <w:rFonts w:ascii="Arial" w:hAnsi="Arial" w:cs="Arial"/>
          <w:sz w:val="18"/>
          <w:szCs w:val="18"/>
        </w:rPr>
        <w:sym w:font="Wingdings" w:char="F0A8"/>
      </w:r>
      <w:r>
        <w:rPr>
          <w:rFonts w:ascii="Arial" w:hAnsi="Arial" w:cs="Arial"/>
          <w:sz w:val="19"/>
          <w:szCs w:val="19"/>
        </w:rPr>
        <w:t xml:space="preserve">  k)</w:t>
      </w:r>
      <w:r>
        <w:rPr>
          <w:rFonts w:ascii="Arial" w:hAnsi="Arial" w:cs="Arial"/>
          <w:sz w:val="19"/>
          <w:szCs w:val="19"/>
        </w:rPr>
        <w:tab/>
        <w:t>Das Bauwerk ist</w:t>
      </w:r>
    </w:p>
    <w:p w:rsidR="00495FEF" w:rsidRDefault="00495FEF" w:rsidP="00495FEF">
      <w:pPr>
        <w:ind w:firstLine="567"/>
        <w:jc w:val="both"/>
        <w:rPr>
          <w:rFonts w:ascii="Arial" w:hAnsi="Arial" w:cs="Arial"/>
          <w:sz w:val="19"/>
          <w:szCs w:val="19"/>
        </w:rPr>
      </w:pPr>
      <w:r>
        <w:rPr>
          <w:rFonts w:ascii="Arial" w:hAnsi="Arial" w:cs="Arial"/>
          <w:sz w:val="19"/>
          <w:szCs w:val="19"/>
        </w:rPr>
        <w:t>1. mit einem entsprechenden, den Bodenverhältnissen angepassten Erdungssystem und</w:t>
      </w:r>
    </w:p>
    <w:p w:rsidR="00495FEF" w:rsidRDefault="00495FEF" w:rsidP="00495FEF">
      <w:pPr>
        <w:ind w:firstLine="567"/>
        <w:jc w:val="both"/>
        <w:rPr>
          <w:rFonts w:ascii="Arial" w:hAnsi="Arial" w:cs="Arial"/>
          <w:sz w:val="19"/>
          <w:szCs w:val="19"/>
        </w:rPr>
      </w:pPr>
      <w:r>
        <w:rPr>
          <w:rFonts w:ascii="Arial" w:hAnsi="Arial" w:cs="Arial"/>
          <w:sz w:val="19"/>
          <w:szCs w:val="19"/>
        </w:rPr>
        <w:t>2. mit einer dauernd wirksamen Blitzschutzanlage auszustatten.</w:t>
      </w:r>
    </w:p>
    <w:p w:rsidR="00495FEF" w:rsidRDefault="00495FEF" w:rsidP="00495FEF">
      <w:pPr>
        <w:ind w:left="567" w:hanging="567"/>
        <w:jc w:val="both"/>
        <w:rPr>
          <w:rFonts w:ascii="Arial" w:hAnsi="Arial" w:cs="Arial"/>
          <w:sz w:val="19"/>
          <w:szCs w:val="19"/>
        </w:rPr>
      </w:pPr>
      <w:r>
        <w:rPr>
          <w:rFonts w:ascii="Arial" w:hAnsi="Arial" w:cs="Arial"/>
          <w:sz w:val="19"/>
          <w:szCs w:val="19"/>
        </w:rPr>
        <w:tab/>
        <w:t>Die Blitzschutzanlage ist von einem konzessionierten Blitzschutzunternehmer herzustellen und alle 3 Jahre auf die Funktionsfähigkeit überprüfen zu lassen. Mit der Anzeige der Baufertigstellung ist ein Prüfbefund aufgrund der dafür gültigen Rechtsvorschriften vorzulegen.</w:t>
      </w:r>
    </w:p>
    <w:p w:rsidR="00495FEF" w:rsidRDefault="00495FEF" w:rsidP="00495FEF">
      <w:pPr>
        <w:spacing w:before="60"/>
        <w:ind w:left="567" w:hanging="567"/>
        <w:jc w:val="both"/>
        <w:rPr>
          <w:rFonts w:ascii="Arial" w:hAnsi="Arial" w:cs="Arial"/>
          <w:sz w:val="19"/>
          <w:szCs w:val="19"/>
        </w:rPr>
      </w:pPr>
      <w:r>
        <w:rPr>
          <w:rFonts w:ascii="Arial" w:hAnsi="Arial" w:cs="Arial"/>
          <w:sz w:val="18"/>
          <w:szCs w:val="18"/>
        </w:rPr>
        <w:sym w:font="Wingdings" w:char="F0A8"/>
      </w:r>
      <w:r>
        <w:rPr>
          <w:rFonts w:ascii="Arial" w:hAnsi="Arial" w:cs="Arial"/>
          <w:sz w:val="19"/>
          <w:szCs w:val="19"/>
        </w:rPr>
        <w:t xml:space="preserve">  l) </w:t>
      </w:r>
      <w:r>
        <w:rPr>
          <w:rFonts w:ascii="Arial" w:hAnsi="Arial" w:cs="Arial"/>
          <w:sz w:val="19"/>
          <w:szCs w:val="19"/>
        </w:rPr>
        <w:tab/>
        <w:t xml:space="preserve">Die Elektroinstallationen müssen </w:t>
      </w:r>
      <w:proofErr w:type="gramStart"/>
      <w:r>
        <w:rPr>
          <w:rFonts w:ascii="Arial" w:hAnsi="Arial" w:cs="Arial"/>
          <w:sz w:val="19"/>
          <w:szCs w:val="19"/>
        </w:rPr>
        <w:t>den</w:t>
      </w:r>
      <w:proofErr w:type="gramEnd"/>
      <w:r>
        <w:rPr>
          <w:rFonts w:ascii="Arial" w:hAnsi="Arial" w:cs="Arial"/>
          <w:sz w:val="19"/>
          <w:szCs w:val="19"/>
        </w:rPr>
        <w:t xml:space="preserve"> für diese geltenden Rechtsvorschriften entsprechen, Sonder</w:t>
      </w:r>
      <w:r>
        <w:rPr>
          <w:rFonts w:ascii="Arial" w:hAnsi="Arial" w:cs="Arial"/>
          <w:sz w:val="19"/>
          <w:szCs w:val="19"/>
        </w:rPr>
        <w:softHyphen/>
        <w:t>bestimmungen für feuchte, feuergefährdete und erdschlussgefährdete Räume sind zu beachten.</w:t>
      </w:r>
    </w:p>
    <w:p w:rsidR="00495FEF" w:rsidRDefault="00495FEF" w:rsidP="00495FEF">
      <w:pPr>
        <w:spacing w:before="60"/>
        <w:ind w:left="567" w:hanging="567"/>
        <w:jc w:val="both"/>
        <w:rPr>
          <w:rFonts w:ascii="Arial" w:hAnsi="Arial" w:cs="Arial"/>
          <w:sz w:val="19"/>
          <w:szCs w:val="19"/>
        </w:rPr>
      </w:pPr>
      <w:r>
        <w:rPr>
          <w:rFonts w:ascii="Arial" w:hAnsi="Arial" w:cs="Arial"/>
          <w:sz w:val="18"/>
          <w:szCs w:val="18"/>
        </w:rPr>
        <w:sym w:font="Wingdings" w:char="F0A8"/>
      </w:r>
      <w:r>
        <w:rPr>
          <w:rFonts w:ascii="Arial" w:hAnsi="Arial" w:cs="Arial"/>
          <w:sz w:val="19"/>
          <w:szCs w:val="19"/>
        </w:rPr>
        <w:t xml:space="preserve">  m)</w:t>
      </w:r>
      <w:r>
        <w:rPr>
          <w:rFonts w:ascii="Arial" w:hAnsi="Arial" w:cs="Arial"/>
          <w:sz w:val="19"/>
          <w:szCs w:val="19"/>
        </w:rPr>
        <w:tab/>
        <w:t>Feuerstätten für Zentralheizungen dürfen in Wohnräumen und sonstigen Aufenthaltsräumen nicht errichtet werden.</w:t>
      </w:r>
    </w:p>
    <w:p w:rsidR="00495FEF" w:rsidRDefault="00495FEF" w:rsidP="00495FEF">
      <w:pPr>
        <w:tabs>
          <w:tab w:val="left" w:pos="567"/>
        </w:tabs>
        <w:spacing w:before="60"/>
        <w:ind w:left="567" w:hanging="567"/>
        <w:jc w:val="both"/>
        <w:rPr>
          <w:rFonts w:ascii="Arial" w:hAnsi="Arial" w:cs="Arial"/>
          <w:sz w:val="19"/>
          <w:szCs w:val="19"/>
        </w:rPr>
      </w:pPr>
      <w:r>
        <w:rPr>
          <w:rFonts w:ascii="Arial" w:hAnsi="Arial" w:cs="Arial"/>
          <w:sz w:val="18"/>
          <w:szCs w:val="18"/>
        </w:rPr>
        <w:sym w:font="Wingdings" w:char="F0A8"/>
      </w:r>
      <w:r>
        <w:rPr>
          <w:rFonts w:ascii="Arial" w:hAnsi="Arial" w:cs="Arial"/>
          <w:sz w:val="19"/>
          <w:szCs w:val="19"/>
        </w:rPr>
        <w:t xml:space="preserve">  n)</w:t>
      </w:r>
      <w:r>
        <w:rPr>
          <w:rFonts w:ascii="Arial" w:hAnsi="Arial" w:cs="Arial"/>
          <w:sz w:val="19"/>
          <w:szCs w:val="19"/>
        </w:rPr>
        <w:tab/>
        <w:t>Die straßenseitige Einfriedung ist vom Straßenrand in einer Entfernung von                   m zu errichten.</w:t>
      </w:r>
    </w:p>
    <w:p w:rsidR="00495FEF" w:rsidRDefault="00495FEF" w:rsidP="00495FEF">
      <w:pPr>
        <w:tabs>
          <w:tab w:val="left" w:pos="567"/>
        </w:tabs>
        <w:spacing w:before="60"/>
        <w:ind w:left="567" w:hanging="567"/>
        <w:jc w:val="both"/>
        <w:rPr>
          <w:rFonts w:ascii="Arial" w:hAnsi="Arial" w:cs="Arial"/>
          <w:sz w:val="19"/>
          <w:szCs w:val="19"/>
        </w:rPr>
      </w:pPr>
      <w:r>
        <w:rPr>
          <w:rFonts w:ascii="Arial" w:hAnsi="Arial" w:cs="Arial"/>
          <w:sz w:val="18"/>
          <w:szCs w:val="18"/>
        </w:rPr>
        <w:sym w:font="Wingdings" w:char="F0A8"/>
      </w:r>
      <w:r>
        <w:rPr>
          <w:rFonts w:ascii="Arial" w:hAnsi="Arial" w:cs="Arial"/>
          <w:sz w:val="19"/>
          <w:szCs w:val="19"/>
        </w:rPr>
        <w:t xml:space="preserve">  o)</w:t>
      </w:r>
      <w:r>
        <w:rPr>
          <w:rFonts w:ascii="Arial" w:hAnsi="Arial" w:cs="Arial"/>
          <w:sz w:val="19"/>
          <w:szCs w:val="19"/>
        </w:rPr>
        <w:tab/>
        <w:t>Der Bauherr hat die Fertigstellung des Bauvorhabens entsprechend § 43 Abs. 1 und 2</w:t>
      </w:r>
      <w:r>
        <w:rPr>
          <w:rFonts w:ascii="Arial" w:hAnsi="Arial" w:cs="Arial"/>
          <w:sz w:val="19"/>
          <w:szCs w:val="19"/>
          <w:vertAlign w:val="superscript"/>
        </w:rPr>
        <w:t>1)</w:t>
      </w:r>
      <w:r>
        <w:rPr>
          <w:rFonts w:ascii="Arial" w:hAnsi="Arial" w:cs="Arial"/>
          <w:sz w:val="19"/>
          <w:szCs w:val="19"/>
        </w:rPr>
        <w:t xml:space="preserve"> / § 42</w:t>
      </w:r>
      <w:r>
        <w:rPr>
          <w:rFonts w:ascii="Arial" w:hAnsi="Arial" w:cs="Arial"/>
          <w:sz w:val="19"/>
          <w:szCs w:val="19"/>
          <w:vertAlign w:val="superscript"/>
        </w:rPr>
        <w:t>1)</w:t>
      </w:r>
      <w:r>
        <w:rPr>
          <w:rFonts w:ascii="Arial" w:hAnsi="Arial" w:cs="Arial"/>
          <w:sz w:val="19"/>
          <w:szCs w:val="19"/>
        </w:rPr>
        <w:t xml:space="preserve"> </w:t>
      </w:r>
      <w:proofErr w:type="spellStart"/>
      <w:r>
        <w:rPr>
          <w:rFonts w:ascii="Arial" w:hAnsi="Arial" w:cs="Arial"/>
          <w:sz w:val="19"/>
          <w:szCs w:val="19"/>
        </w:rPr>
        <w:t>Oö</w:t>
      </w:r>
      <w:proofErr w:type="spellEnd"/>
      <w:r>
        <w:rPr>
          <w:rFonts w:ascii="Arial" w:hAnsi="Arial" w:cs="Arial"/>
          <w:sz w:val="19"/>
          <w:szCs w:val="19"/>
        </w:rPr>
        <w:t xml:space="preserve">. </w:t>
      </w:r>
      <w:proofErr w:type="spellStart"/>
      <w:r>
        <w:rPr>
          <w:rFonts w:ascii="Arial" w:hAnsi="Arial" w:cs="Arial"/>
          <w:sz w:val="19"/>
          <w:szCs w:val="19"/>
        </w:rPr>
        <w:t>BauO</w:t>
      </w:r>
      <w:proofErr w:type="spellEnd"/>
      <w:r>
        <w:rPr>
          <w:rFonts w:ascii="Arial" w:hAnsi="Arial" w:cs="Arial"/>
          <w:sz w:val="19"/>
          <w:szCs w:val="19"/>
        </w:rPr>
        <w:t xml:space="preserve"> 1994 der Baubehörde anzuzeigen.</w:t>
      </w:r>
    </w:p>
    <w:p w:rsidR="00495FEF" w:rsidRDefault="00495FEF" w:rsidP="00495FEF">
      <w:pPr>
        <w:jc w:val="both"/>
        <w:rPr>
          <w:rFonts w:ascii="Arial" w:hAnsi="Arial" w:cs="Arial"/>
          <w:sz w:val="18"/>
          <w:szCs w:val="18"/>
        </w:rPr>
      </w:pPr>
    </w:p>
    <w:p w:rsidR="00495FEF" w:rsidRDefault="00495FEF" w:rsidP="00495FEF">
      <w:pPr>
        <w:jc w:val="both"/>
        <w:rPr>
          <w:rFonts w:ascii="Arial" w:hAnsi="Arial" w:cs="Arial"/>
          <w:sz w:val="18"/>
          <w:szCs w:val="18"/>
        </w:rPr>
      </w:pPr>
    </w:p>
    <w:p w:rsidR="00495FEF" w:rsidRDefault="00495FEF" w:rsidP="00495FEF">
      <w:pPr>
        <w:jc w:val="both"/>
        <w:rPr>
          <w:rFonts w:ascii="Arial" w:hAnsi="Arial" w:cs="Arial"/>
          <w:sz w:val="18"/>
          <w:szCs w:val="18"/>
        </w:rPr>
      </w:pPr>
    </w:p>
    <w:p w:rsidR="00495FEF" w:rsidRDefault="00495FEF" w:rsidP="00495FEF">
      <w:pPr>
        <w:jc w:val="both"/>
        <w:rPr>
          <w:rFonts w:ascii="Arial" w:hAnsi="Arial" w:cs="Arial"/>
          <w:sz w:val="16"/>
          <w:szCs w:val="16"/>
        </w:rPr>
      </w:pPr>
      <w:r>
        <w:rPr>
          <w:rFonts w:ascii="Arial" w:hAnsi="Arial" w:cs="Arial"/>
          <w:sz w:val="16"/>
          <w:szCs w:val="16"/>
        </w:rPr>
        <w:t>____________</w:t>
      </w:r>
    </w:p>
    <w:p w:rsidR="00495FEF" w:rsidRDefault="00495FEF" w:rsidP="00495FEF">
      <w:pPr>
        <w:spacing w:before="60"/>
        <w:ind w:right="-567"/>
        <w:jc w:val="both"/>
        <w:rPr>
          <w:rFonts w:ascii="Arial" w:hAnsi="Arial" w:cs="Arial"/>
          <w:sz w:val="16"/>
          <w:szCs w:val="16"/>
        </w:rPr>
      </w:pPr>
      <w:r>
        <w:rPr>
          <w:rFonts w:ascii="Arial" w:hAnsi="Arial" w:cs="Arial"/>
          <w:b/>
          <w:bCs/>
          <w:sz w:val="16"/>
          <w:szCs w:val="16"/>
          <w:vertAlign w:val="superscript"/>
        </w:rPr>
        <w:t>1)</w:t>
      </w:r>
      <w:r>
        <w:rPr>
          <w:rFonts w:ascii="Arial" w:hAnsi="Arial" w:cs="Arial"/>
          <w:sz w:val="16"/>
          <w:szCs w:val="16"/>
        </w:rPr>
        <w:t xml:space="preserve"> Nichtzutreffendes streichen</w:t>
      </w:r>
    </w:p>
    <w:p w:rsidR="00000000" w:rsidRDefault="00495FEF">
      <w:pPr>
        <w:jc w:val="both"/>
        <w:rPr>
          <w:rFonts w:ascii="Arial" w:hAnsi="Arial" w:cs="Arial"/>
          <w:sz w:val="18"/>
          <w:szCs w:val="18"/>
        </w:rPr>
      </w:pPr>
    </w:p>
    <w:p w:rsidR="00000000" w:rsidRDefault="00495FEF">
      <w:pPr>
        <w:jc w:val="both"/>
        <w:rPr>
          <w:rFonts w:ascii="Arial" w:hAnsi="Arial" w:cs="Arial"/>
          <w:sz w:val="18"/>
          <w:szCs w:val="18"/>
        </w:rPr>
      </w:pPr>
    </w:p>
    <w:p w:rsidR="00000000" w:rsidRDefault="00495FEF">
      <w:pPr>
        <w:jc w:val="both"/>
        <w:rPr>
          <w:rFonts w:ascii="Arial" w:hAnsi="Arial" w:cs="Arial"/>
          <w:sz w:val="18"/>
          <w:szCs w:val="18"/>
        </w:rPr>
      </w:pPr>
    </w:p>
    <w:p w:rsidR="00000000" w:rsidRDefault="00495FEF">
      <w:pPr>
        <w:jc w:val="both"/>
        <w:rPr>
          <w:rFonts w:ascii="Arial" w:hAnsi="Arial" w:cs="Arial"/>
          <w:sz w:val="18"/>
          <w:szCs w:val="18"/>
        </w:rPr>
      </w:pPr>
    </w:p>
    <w:p w:rsidR="00000000" w:rsidRDefault="00495FEF">
      <w:pPr>
        <w:jc w:val="both"/>
        <w:rPr>
          <w:rFonts w:ascii="Arial" w:hAnsi="Arial" w:cs="Arial"/>
          <w:sz w:val="18"/>
          <w:szCs w:val="18"/>
        </w:rPr>
      </w:pPr>
    </w:p>
    <w:p w:rsidR="00000000" w:rsidRDefault="00495FEF">
      <w:pPr>
        <w:jc w:val="both"/>
        <w:rPr>
          <w:rFonts w:ascii="Arial" w:hAnsi="Arial" w:cs="Arial"/>
          <w:sz w:val="18"/>
          <w:szCs w:val="18"/>
        </w:rPr>
      </w:pPr>
    </w:p>
    <w:p w:rsidR="00000000" w:rsidRDefault="00495FEF" w:rsidP="00495FEF">
      <w:pPr>
        <w:jc w:val="both"/>
        <w:rPr>
          <w:rFonts w:ascii="Arial" w:hAnsi="Arial" w:cs="Arial"/>
          <w:sz w:val="16"/>
          <w:szCs w:val="16"/>
        </w:rPr>
      </w:pPr>
      <w:bookmarkStart w:id="0" w:name="_GoBack"/>
      <w:bookmarkEnd w:id="0"/>
    </w:p>
    <w:sectPr w:rsidR="00000000">
      <w:footerReference w:type="first" r:id="rId6"/>
      <w:pgSz w:w="11907" w:h="16840" w:code="9"/>
      <w:pgMar w:top="567" w:right="1134" w:bottom="851" w:left="1134" w:header="567" w:footer="680" w:gutter="0"/>
      <w:paperSrc w:first="4" w:other="4"/>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95FEF">
      <w:r>
        <w:separator/>
      </w:r>
    </w:p>
  </w:endnote>
  <w:endnote w:type="continuationSeparator" w:id="0">
    <w:p w:rsidR="00000000" w:rsidRDefault="00495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95FEF">
    <w:pPr>
      <w:pStyle w:val="Fuzeile"/>
      <w:rPr>
        <w:rFonts w:ascii="Arial" w:hAnsi="Arial" w:cs="Arial"/>
        <w:sz w:val="16"/>
        <w:szCs w:val="16"/>
      </w:rPr>
    </w:pPr>
    <w:r>
      <w:rPr>
        <w:rFonts w:ascii="Arial" w:hAnsi="Arial" w:cs="Arial"/>
        <w:sz w:val="16"/>
        <w:szCs w:val="16"/>
      </w:rPr>
      <w:t>____________________________________________________________________________________________________________</w:t>
    </w:r>
  </w:p>
  <w:p w:rsidR="00000000" w:rsidRDefault="00495FEF">
    <w:pPr>
      <w:pStyle w:val="Fuzeile"/>
      <w:rPr>
        <w:rFonts w:ascii="Arial" w:hAnsi="Arial" w:cs="Arial"/>
        <w:sz w:val="16"/>
        <w:szCs w:val="16"/>
      </w:rPr>
    </w:pPr>
    <w:r>
      <w:rPr>
        <w:rFonts w:ascii="Arial" w:hAnsi="Arial" w:cs="Arial"/>
        <w:sz w:val="16"/>
        <w:szCs w:val="16"/>
      </w:rPr>
      <w:t>OÖ</w:t>
    </w:r>
    <w:r>
      <w:rPr>
        <w:rFonts w:ascii="Arial" w:hAnsi="Arial" w:cs="Arial"/>
        <w:sz w:val="16"/>
        <w:szCs w:val="16"/>
      </w:rPr>
      <w:t xml:space="preserve"> Gemeindebund: ALLGEMEINE BAUBEWILLIGUNGSBEDINGUNGEN     Bau-39/2013</w:t>
    </w:r>
    <w:r>
      <w:rPr>
        <w:rFonts w:ascii="Arial" w:hAnsi="Arial" w:cs="Arial"/>
        <w:sz w:val="16"/>
        <w:szCs w:val="16"/>
      </w:rPr>
      <w:t xml:space="preserve">                        NACHDRUCK VERBOTEN!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95FEF">
      <w:r>
        <w:separator/>
      </w:r>
    </w:p>
  </w:footnote>
  <w:footnote w:type="continuationSeparator" w:id="0">
    <w:p w:rsidR="00000000" w:rsidRDefault="00495F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851"/>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53CD"/>
    <w:rsid w:val="002753CD"/>
    <w:rsid w:val="00495FE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spacing w:after="0" w:line="240" w:lineRule="auto"/>
    </w:pPr>
    <w:rPr>
      <w:rFonts w:ascii="Times New Roman" w:hAnsi="Times New Roman" w:cs="Times New Roman"/>
      <w:sz w:val="20"/>
      <w:szCs w:val="20"/>
      <w:lang w:val="de-DE" w:eastAsia="de-DE"/>
    </w:rPr>
  </w:style>
  <w:style w:type="paragraph" w:styleId="berschrift1">
    <w:name w:val="heading 1"/>
    <w:basedOn w:val="Standard"/>
    <w:next w:val="Standard"/>
    <w:link w:val="berschrift1Zchn"/>
    <w:uiPriority w:val="99"/>
    <w:qFormat/>
    <w:pPr>
      <w:keepNext/>
      <w:jc w:val="center"/>
      <w:outlineLvl w:val="0"/>
    </w:pPr>
    <w:rPr>
      <w:rFonts w:ascii="Arial" w:hAnsi="Arial" w:cs="Arial"/>
      <w:b/>
      <w:bCs/>
      <w:sz w:val="22"/>
      <w:szCs w:val="22"/>
    </w:rPr>
  </w:style>
  <w:style w:type="character" w:default="1" w:styleId="Absatz-Standardschriftart">
    <w:name w:val="Default Paragraph Font"/>
    <w:uiPriority w:val="9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kern w:val="32"/>
      <w:sz w:val="32"/>
      <w:szCs w:val="32"/>
      <w:lang w:val="de-DE"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Pr>
      <w:rFonts w:ascii="Times New Roman" w:hAnsi="Times New Roman" w:cs="Times New Roman"/>
      <w:sz w:val="20"/>
      <w:szCs w:val="20"/>
      <w:lang w:val="de-DE" w:eastAsia="de-D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rPr>
      <w:rFonts w:ascii="Times New Roman" w:hAnsi="Times New Roman" w:cs="Times New Roman"/>
      <w:sz w:val="20"/>
      <w:szCs w:val="20"/>
      <w:lang w:val="de-DE" w:eastAsia="de-DE"/>
    </w:rPr>
  </w:style>
  <w:style w:type="paragraph" w:styleId="Beschriftung">
    <w:name w:val="caption"/>
    <w:basedOn w:val="Standard"/>
    <w:next w:val="Standard"/>
    <w:uiPriority w:val="99"/>
    <w:qFormat/>
    <w:pPr>
      <w:spacing w:before="120" w:after="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65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533</Words>
  <Characters>3358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Allgemeine Bedingungen und Auflagen für die Baubewilligung</vt:lpstr>
    </vt:vector>
  </TitlesOfParts>
  <Company>Gemeindebund</Company>
  <LinksUpToDate>false</LinksUpToDate>
  <CharactersWithSpaces>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 Bedingungen und Auflagen für die Baubewilligung</dc:title>
  <dc:creator>Mühlböck</dc:creator>
  <cp:lastModifiedBy>ma</cp:lastModifiedBy>
  <cp:revision>3</cp:revision>
  <cp:lastPrinted>1998-11-19T07:24:00Z</cp:lastPrinted>
  <dcterms:created xsi:type="dcterms:W3CDTF">2013-07-02T08:59:00Z</dcterms:created>
  <dcterms:modified xsi:type="dcterms:W3CDTF">2013-07-02T08:59:00Z</dcterms:modified>
</cp:coreProperties>
</file>