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8E84" w14:textId="77777777" w:rsidR="001A6F98" w:rsidRPr="00E67BA4" w:rsidRDefault="001A6F98" w:rsidP="001A6F98">
      <w:pPr>
        <w:pStyle w:val="02BDGesBlatt"/>
        <w:rPr>
          <w:sz w:val="64"/>
          <w:szCs w:val="64"/>
        </w:rPr>
      </w:pPr>
      <w:r w:rsidRPr="00E67BA4">
        <w:rPr>
          <w:sz w:val="64"/>
          <w:szCs w:val="64"/>
        </w:rPr>
        <w:t>VERORDNUNGSBLATT</w:t>
      </w:r>
    </w:p>
    <w:p w14:paraId="1E2841E9" w14:textId="6499DC99" w:rsidR="001A6F98" w:rsidRPr="00A754E7" w:rsidRDefault="001A6F98" w:rsidP="001A6F98">
      <w:pPr>
        <w:pStyle w:val="03RepOesterr"/>
        <w:rPr>
          <w:sz w:val="28"/>
          <w:szCs w:val="28"/>
        </w:rPr>
      </w:pPr>
      <w:r>
        <w:t xml:space="preserve">DER GEMEINDE </w:t>
      </w:r>
      <w:r w:rsidR="008C788A" w:rsidRPr="00222FA3">
        <w:rPr>
          <w:highlight w:val="yellow"/>
        </w:rPr>
        <w:t>XXXX</w:t>
      </w:r>
    </w:p>
    <w:p w14:paraId="097546F6" w14:textId="2AA37D01" w:rsidR="001A6F98" w:rsidRDefault="001A6F98" w:rsidP="001A6F98">
      <w:pPr>
        <w:pStyle w:val="04AusgabeDaten"/>
      </w:pPr>
      <w:r>
        <w:t>Jahrgang 202</w:t>
      </w:r>
      <w:r w:rsidR="008C788A" w:rsidRPr="008C788A">
        <w:rPr>
          <w:highlight w:val="yellow"/>
        </w:rPr>
        <w:t>X</w:t>
      </w:r>
      <w:r w:rsidRPr="00C8514E">
        <w:tab/>
      </w:r>
      <w:proofErr w:type="gramStart"/>
      <w:r w:rsidRPr="00C8514E">
        <w:t>Ausgegeben</w:t>
      </w:r>
      <w:proofErr w:type="gramEnd"/>
      <w:r w:rsidRPr="00C8514E">
        <w:t xml:space="preserve"> am</w:t>
      </w:r>
      <w:r w:rsidR="008C788A">
        <w:t xml:space="preserve"> </w:t>
      </w:r>
      <w:r w:rsidR="008C788A" w:rsidRPr="008C788A">
        <w:rPr>
          <w:highlight w:val="yellow"/>
        </w:rPr>
        <w:t>XX</w:t>
      </w:r>
      <w:r w:rsidRPr="008C788A">
        <w:rPr>
          <w:highlight w:val="yellow"/>
        </w:rPr>
        <w:t>. </w:t>
      </w:r>
      <w:r w:rsidR="008C788A" w:rsidRPr="008C788A">
        <w:rPr>
          <w:highlight w:val="yellow"/>
        </w:rPr>
        <w:t xml:space="preserve">XXXX </w:t>
      </w:r>
      <w:proofErr w:type="spellStart"/>
      <w:r w:rsidR="008C788A" w:rsidRPr="008C788A">
        <w:rPr>
          <w:highlight w:val="yellow"/>
        </w:rPr>
        <w:t>XXXX</w:t>
      </w:r>
      <w:proofErr w:type="spellEnd"/>
      <w:r>
        <w:tab/>
        <w:t>www.ris.bka.gv.at</w:t>
      </w:r>
    </w:p>
    <w:p w14:paraId="7330117F" w14:textId="782E0F9A" w:rsidR="001A6F98" w:rsidRDefault="001A6F98" w:rsidP="007F715E">
      <w:pPr>
        <w:pStyle w:val="05Kurztitel"/>
        <w:tabs>
          <w:tab w:val="left" w:pos="708"/>
          <w:tab w:val="left" w:pos="1416"/>
          <w:tab w:val="left" w:pos="2124"/>
          <w:tab w:val="left" w:pos="2832"/>
          <w:tab w:val="left" w:pos="3540"/>
          <w:tab w:val="left" w:pos="4248"/>
          <w:tab w:val="left" w:pos="6225"/>
        </w:tabs>
      </w:pPr>
      <w:r>
        <w:t xml:space="preserve">Nr. </w:t>
      </w:r>
      <w:r w:rsidR="008C788A" w:rsidRPr="008C788A">
        <w:rPr>
          <w:highlight w:val="yellow"/>
        </w:rPr>
        <w:t>XX</w:t>
      </w:r>
      <w:r>
        <w:t xml:space="preserve"> Verordnung:</w:t>
      </w:r>
      <w:r>
        <w:tab/>
      </w:r>
      <w:r w:rsidR="007441E3">
        <w:t>Wassergebührenordnung</w:t>
      </w:r>
      <w:r w:rsidR="007F715E">
        <w:tab/>
      </w:r>
      <w:r w:rsidR="007F715E">
        <w:tab/>
      </w:r>
    </w:p>
    <w:p w14:paraId="161C35F1" w14:textId="77777777" w:rsidR="001A6F98" w:rsidRDefault="001A6F98" w:rsidP="001A6F98">
      <w:pPr>
        <w:pStyle w:val="09Abstand"/>
      </w:pPr>
    </w:p>
    <w:p w14:paraId="534E1B51" w14:textId="77777777" w:rsidR="001A6F98" w:rsidRPr="00C8514E" w:rsidRDefault="001A6F98" w:rsidP="001A6F98">
      <w:pPr>
        <w:pStyle w:val="09Abstand"/>
      </w:pPr>
    </w:p>
    <w:p w14:paraId="767AD82D" w14:textId="77777777" w:rsidR="001A6F98" w:rsidRPr="0094368A" w:rsidRDefault="001A6F98" w:rsidP="001A6F98">
      <w:pPr>
        <w:pStyle w:val="41UeberschrG1"/>
      </w:pPr>
      <w:bookmarkStart w:id="0" w:name="_Hlk161139648"/>
      <w:r w:rsidRPr="0094368A">
        <w:t>Verordnung</w:t>
      </w:r>
    </w:p>
    <w:p w14:paraId="61C429CF" w14:textId="09848909" w:rsidR="001A6F98" w:rsidRPr="00AD6A0D" w:rsidRDefault="001A6F98" w:rsidP="001A6F98">
      <w:pPr>
        <w:pStyle w:val="12PromKlEinlSatz"/>
        <w:rPr>
          <w:b/>
        </w:rPr>
      </w:pPr>
      <w:r w:rsidRPr="00AD6A0D">
        <w:rPr>
          <w:b/>
        </w:rPr>
        <w:t xml:space="preserve">des Gemeinderats der Gemeinde </w:t>
      </w:r>
      <w:r w:rsidR="00222FA3" w:rsidRPr="00222FA3">
        <w:rPr>
          <w:b/>
          <w:highlight w:val="yellow"/>
        </w:rPr>
        <w:t>XXXX</w:t>
      </w:r>
      <w:r w:rsidR="00222FA3">
        <w:rPr>
          <w:b/>
        </w:rPr>
        <w:t xml:space="preserve"> </w:t>
      </w:r>
      <w:r w:rsidRPr="00AD6A0D">
        <w:rPr>
          <w:b/>
        </w:rPr>
        <w:t xml:space="preserve">betreffend </w:t>
      </w:r>
      <w:r w:rsidR="007441E3">
        <w:rPr>
          <w:b/>
        </w:rPr>
        <w:t>Wasser</w:t>
      </w:r>
      <w:r w:rsidR="00222FA3">
        <w:rPr>
          <w:b/>
        </w:rPr>
        <w:t xml:space="preserve">gebühren </w:t>
      </w:r>
      <w:r w:rsidRPr="00AD6A0D">
        <w:rPr>
          <w:b/>
        </w:rPr>
        <w:t>(</w:t>
      </w:r>
      <w:r w:rsidR="007441E3">
        <w:rPr>
          <w:b/>
        </w:rPr>
        <w:t>Wasser</w:t>
      </w:r>
      <w:r w:rsidR="00222FA3">
        <w:rPr>
          <w:b/>
        </w:rPr>
        <w:t>gebühren</w:t>
      </w:r>
      <w:r w:rsidRPr="00AD6A0D">
        <w:rPr>
          <w:b/>
        </w:rPr>
        <w:t>ordnung)</w:t>
      </w:r>
    </w:p>
    <w:p w14:paraId="1B2268B1" w14:textId="19A19254" w:rsidR="00222FA3" w:rsidRPr="00222FA3" w:rsidRDefault="00222FA3" w:rsidP="007957B8">
      <w:pPr>
        <w:spacing w:before="160" w:after="0" w:line="220" w:lineRule="exact"/>
        <w:ind w:firstLine="425"/>
        <w:jc w:val="both"/>
        <w:rPr>
          <w:rFonts w:ascii="Times New Roman" w:eastAsia="Times New Roman" w:hAnsi="Times New Roman" w:cs="Times New Roman"/>
          <w:snapToGrid w:val="0"/>
          <w:color w:val="000000"/>
          <w:sz w:val="20"/>
          <w:szCs w:val="20"/>
          <w:lang w:eastAsia="de-AT"/>
        </w:rPr>
      </w:pPr>
      <w:bookmarkStart w:id="1" w:name="_Hlk196404964"/>
      <w:bookmarkStart w:id="2" w:name="_Hlk196400735"/>
      <w:bookmarkEnd w:id="0"/>
      <w:r w:rsidRPr="00222FA3">
        <w:rPr>
          <w:rFonts w:ascii="Times New Roman" w:eastAsia="Times New Roman" w:hAnsi="Times New Roman" w:cs="Times New Roman"/>
          <w:snapToGrid w:val="0"/>
          <w:color w:val="000000"/>
          <w:sz w:val="20"/>
          <w:szCs w:val="20"/>
          <w:lang w:eastAsia="de-AT"/>
        </w:rPr>
        <w:t>Aufgrund des Interessentenbeiträge-Gesetzes 1958, LGBl. Nr. 28</w:t>
      </w:r>
      <w:r w:rsidR="00470A84">
        <w:rPr>
          <w:rFonts w:ascii="Times New Roman" w:eastAsia="Times New Roman" w:hAnsi="Times New Roman" w:cs="Times New Roman"/>
          <w:snapToGrid w:val="0"/>
          <w:color w:val="000000"/>
          <w:sz w:val="20"/>
          <w:szCs w:val="20"/>
          <w:lang w:eastAsia="de-AT"/>
        </w:rPr>
        <w:t>/1958</w:t>
      </w:r>
      <w:r w:rsidRPr="00222FA3">
        <w:rPr>
          <w:rFonts w:ascii="Times New Roman" w:eastAsia="Times New Roman" w:hAnsi="Times New Roman" w:cs="Times New Roman"/>
          <w:snapToGrid w:val="0"/>
          <w:color w:val="000000"/>
          <w:sz w:val="20"/>
          <w:szCs w:val="20"/>
          <w:lang w:eastAsia="de-AT"/>
        </w:rPr>
        <w:t xml:space="preserve"> und des § 17 Abs. 3 Z 4 des Finanzausgleichsgesetzes 2024, BGBl. I Nr. 168/2023</w:t>
      </w:r>
      <w:r w:rsidRPr="007957B8">
        <w:rPr>
          <w:rFonts w:ascii="Times New Roman" w:eastAsia="Times New Roman" w:hAnsi="Times New Roman" w:cs="Times New Roman"/>
          <w:snapToGrid w:val="0"/>
          <w:color w:val="000000"/>
          <w:sz w:val="20"/>
          <w:szCs w:val="20"/>
          <w:vertAlign w:val="superscript"/>
          <w:lang w:eastAsia="de-AT"/>
        </w:rPr>
        <w:footnoteReference w:id="1"/>
      </w:r>
      <w:r w:rsidRPr="00222FA3">
        <w:rPr>
          <w:rFonts w:ascii="Times New Roman" w:eastAsia="Times New Roman" w:hAnsi="Times New Roman" w:cs="Times New Roman"/>
          <w:snapToGrid w:val="0"/>
          <w:color w:val="000000"/>
          <w:sz w:val="20"/>
          <w:szCs w:val="20"/>
          <w:lang w:eastAsia="de-AT"/>
        </w:rPr>
        <w:t>, jeweils in der geltenden Fassung, wird verordnet:</w:t>
      </w:r>
    </w:p>
    <w:bookmarkEnd w:id="1"/>
    <w:bookmarkEnd w:id="2"/>
    <w:p w14:paraId="323C0852" w14:textId="77777777" w:rsidR="007957B8" w:rsidRDefault="007957B8" w:rsidP="007957B8">
      <w:pPr>
        <w:pStyle w:val="KeinLeerraum"/>
      </w:pPr>
    </w:p>
    <w:p w14:paraId="2E9D090A" w14:textId="481A40FD" w:rsidR="001A6F98" w:rsidRDefault="001A6F98" w:rsidP="001A6F98">
      <w:pPr>
        <w:pStyle w:val="45UeberschrPara"/>
      </w:pPr>
      <w:r>
        <w:t>§ 1</w:t>
      </w:r>
    </w:p>
    <w:p w14:paraId="59709BC6" w14:textId="285B2F7B" w:rsidR="001A6F98" w:rsidRPr="00DB126E" w:rsidRDefault="007957B8" w:rsidP="001A6F98">
      <w:pPr>
        <w:pStyle w:val="45UeberschrPara"/>
      </w:pPr>
      <w:r>
        <w:t>Anschlussgebühren</w:t>
      </w:r>
    </w:p>
    <w:p w14:paraId="76994218" w14:textId="2C195519" w:rsidR="007957B8" w:rsidRPr="007957B8" w:rsidRDefault="007957B8" w:rsidP="007957B8">
      <w:pPr>
        <w:spacing w:before="80" w:after="0" w:line="220" w:lineRule="exact"/>
        <w:ind w:firstLine="567"/>
        <w:jc w:val="both"/>
        <w:rPr>
          <w:rFonts w:ascii="Times New Roman" w:eastAsia="Times New Roman" w:hAnsi="Times New Roman" w:cs="Times New Roman"/>
          <w:snapToGrid w:val="0"/>
          <w:color w:val="000000"/>
          <w:sz w:val="20"/>
          <w:szCs w:val="20"/>
          <w:lang w:eastAsia="de-AT"/>
        </w:rPr>
      </w:pPr>
      <w:r w:rsidRPr="007957B8">
        <w:rPr>
          <w:rFonts w:ascii="Times New Roman" w:eastAsia="Times New Roman" w:hAnsi="Times New Roman" w:cs="Times New Roman"/>
          <w:snapToGrid w:val="0"/>
          <w:color w:val="000000"/>
          <w:sz w:val="20"/>
          <w:szCs w:val="20"/>
          <w:lang w:eastAsia="de-AT"/>
        </w:rPr>
        <w:t>Für den Anschluss von Grundstücken</w:t>
      </w:r>
      <w:r w:rsidRPr="007957B8">
        <w:rPr>
          <w:rFonts w:ascii="Times New Roman" w:eastAsia="Times New Roman" w:hAnsi="Times New Roman" w:cs="Times New Roman"/>
          <w:snapToGrid w:val="0"/>
          <w:color w:val="000000"/>
          <w:sz w:val="20"/>
          <w:szCs w:val="20"/>
          <w:vertAlign w:val="superscript"/>
          <w:lang w:eastAsia="de-AT"/>
        </w:rPr>
        <w:footnoteReference w:id="2"/>
      </w:r>
      <w:r w:rsidRPr="007957B8">
        <w:rPr>
          <w:rFonts w:ascii="Times New Roman" w:eastAsia="Times New Roman" w:hAnsi="Times New Roman" w:cs="Times New Roman"/>
          <w:snapToGrid w:val="0"/>
          <w:color w:val="000000"/>
          <w:sz w:val="20"/>
          <w:szCs w:val="20"/>
          <w:lang w:eastAsia="de-AT"/>
        </w:rPr>
        <w:t xml:space="preserve"> an </w:t>
      </w:r>
      <w:r w:rsidR="00677EE5">
        <w:rPr>
          <w:rFonts w:ascii="Times New Roman" w:eastAsia="Times New Roman" w:hAnsi="Times New Roman" w:cs="Times New Roman"/>
          <w:snapToGrid w:val="0"/>
          <w:color w:val="000000"/>
          <w:sz w:val="20"/>
          <w:szCs w:val="20"/>
          <w:lang w:eastAsia="de-AT"/>
        </w:rPr>
        <w:t>die</w:t>
      </w:r>
      <w:r w:rsidRPr="007957B8">
        <w:rPr>
          <w:rFonts w:ascii="Times New Roman" w:eastAsia="Times New Roman" w:hAnsi="Times New Roman" w:cs="Times New Roman"/>
          <w:snapToGrid w:val="0"/>
          <w:color w:val="000000"/>
          <w:sz w:val="20"/>
          <w:szCs w:val="20"/>
          <w:lang w:eastAsia="de-AT"/>
        </w:rPr>
        <w:t xml:space="preserve"> gemeindeeigene, öffentliche </w:t>
      </w:r>
      <w:r w:rsidR="00A221D9">
        <w:rPr>
          <w:rFonts w:ascii="Times New Roman" w:eastAsia="Times New Roman" w:hAnsi="Times New Roman" w:cs="Times New Roman"/>
          <w:snapToGrid w:val="0"/>
          <w:color w:val="000000"/>
          <w:sz w:val="20"/>
          <w:szCs w:val="20"/>
          <w:lang w:eastAsia="de-AT"/>
        </w:rPr>
        <w:t xml:space="preserve">Wasserversorgungsanlage </w:t>
      </w:r>
      <w:r w:rsidRPr="007957B8">
        <w:rPr>
          <w:rFonts w:ascii="Times New Roman" w:eastAsia="Times New Roman" w:hAnsi="Times New Roman" w:cs="Times New Roman"/>
          <w:snapToGrid w:val="0"/>
          <w:color w:val="000000"/>
          <w:sz w:val="20"/>
          <w:szCs w:val="20"/>
          <w:lang w:eastAsia="de-AT"/>
        </w:rPr>
        <w:t xml:space="preserve">der Gemeinde </w:t>
      </w:r>
      <w:r w:rsidRPr="007957B8">
        <w:rPr>
          <w:rFonts w:ascii="Times New Roman" w:eastAsia="Times New Roman" w:hAnsi="Times New Roman" w:cs="Times New Roman"/>
          <w:snapToGrid w:val="0"/>
          <w:color w:val="000000"/>
          <w:sz w:val="20"/>
          <w:szCs w:val="20"/>
          <w:highlight w:val="yellow"/>
          <w:lang w:eastAsia="de-AT"/>
        </w:rPr>
        <w:t>XXXX</w:t>
      </w:r>
      <w:r w:rsidRPr="007957B8">
        <w:rPr>
          <w:rFonts w:ascii="Times New Roman" w:eastAsia="Times New Roman" w:hAnsi="Times New Roman" w:cs="Times New Roman"/>
          <w:snapToGrid w:val="0"/>
          <w:color w:val="000000"/>
          <w:sz w:val="20"/>
          <w:szCs w:val="20"/>
          <w:lang w:eastAsia="de-AT"/>
        </w:rPr>
        <w:t xml:space="preserve"> (im folgenden </w:t>
      </w:r>
      <w:r w:rsidR="00A221D9">
        <w:rPr>
          <w:rFonts w:ascii="Times New Roman" w:eastAsia="Times New Roman" w:hAnsi="Times New Roman" w:cs="Times New Roman"/>
          <w:snapToGrid w:val="0"/>
          <w:color w:val="000000"/>
          <w:sz w:val="20"/>
          <w:szCs w:val="20"/>
          <w:lang w:eastAsia="de-AT"/>
        </w:rPr>
        <w:t>Wasserversorgungsanlage</w:t>
      </w:r>
      <w:r w:rsidRPr="007957B8">
        <w:rPr>
          <w:rFonts w:ascii="Times New Roman" w:eastAsia="Times New Roman" w:hAnsi="Times New Roman" w:cs="Times New Roman"/>
          <w:snapToGrid w:val="0"/>
          <w:color w:val="000000"/>
          <w:sz w:val="20"/>
          <w:szCs w:val="20"/>
          <w:lang w:eastAsia="de-AT"/>
        </w:rPr>
        <w:t xml:space="preserve">) wird eine </w:t>
      </w:r>
      <w:r w:rsidR="00A221D9">
        <w:rPr>
          <w:rFonts w:ascii="Times New Roman" w:eastAsia="Times New Roman" w:hAnsi="Times New Roman" w:cs="Times New Roman"/>
          <w:snapToGrid w:val="0"/>
          <w:color w:val="000000"/>
          <w:sz w:val="20"/>
          <w:szCs w:val="20"/>
          <w:lang w:eastAsia="de-AT"/>
        </w:rPr>
        <w:t>Wasser</w:t>
      </w:r>
      <w:r w:rsidRPr="007957B8">
        <w:rPr>
          <w:rFonts w:ascii="Times New Roman" w:eastAsia="Times New Roman" w:hAnsi="Times New Roman" w:cs="Times New Roman"/>
          <w:snapToGrid w:val="0"/>
          <w:color w:val="000000"/>
          <w:sz w:val="20"/>
          <w:szCs w:val="20"/>
          <w:lang w:eastAsia="de-AT"/>
        </w:rPr>
        <w:t xml:space="preserve">anschlussgebühr erhoben. Gebührenpflichtig </w:t>
      </w:r>
      <w:proofErr w:type="gramStart"/>
      <w:r w:rsidRPr="007957B8">
        <w:rPr>
          <w:rFonts w:ascii="Times New Roman" w:eastAsia="Times New Roman" w:hAnsi="Times New Roman" w:cs="Times New Roman"/>
          <w:snapToGrid w:val="0"/>
          <w:color w:val="000000"/>
          <w:sz w:val="20"/>
          <w:szCs w:val="20"/>
          <w:lang w:eastAsia="de-AT"/>
        </w:rPr>
        <w:t>sind</w:t>
      </w:r>
      <w:proofErr w:type="gramEnd"/>
      <w:r w:rsidRPr="007957B8">
        <w:rPr>
          <w:rFonts w:ascii="Times New Roman" w:eastAsia="Times New Roman" w:hAnsi="Times New Roman" w:cs="Times New Roman"/>
          <w:snapToGrid w:val="0"/>
          <w:color w:val="000000"/>
          <w:sz w:val="20"/>
          <w:szCs w:val="20"/>
          <w:lang w:eastAsia="de-AT"/>
        </w:rPr>
        <w:t xml:space="preserve"> die Eigentümerin oder der Eigentümer der Grundstücke</w:t>
      </w:r>
      <w:r w:rsidRPr="007957B8">
        <w:rPr>
          <w:rFonts w:ascii="Times New Roman" w:eastAsia="Times New Roman" w:hAnsi="Times New Roman" w:cs="Times New Roman"/>
          <w:snapToGrid w:val="0"/>
          <w:color w:val="000000"/>
          <w:sz w:val="20"/>
          <w:szCs w:val="20"/>
          <w:vertAlign w:val="superscript"/>
          <w:lang w:eastAsia="de-AT"/>
        </w:rPr>
        <w:footnoteReference w:id="3"/>
      </w:r>
      <w:r w:rsidRPr="007957B8">
        <w:rPr>
          <w:rFonts w:ascii="Times New Roman" w:eastAsia="Times New Roman" w:hAnsi="Times New Roman" w:cs="Times New Roman"/>
          <w:snapToGrid w:val="0"/>
          <w:color w:val="000000"/>
          <w:sz w:val="20"/>
          <w:szCs w:val="20"/>
          <w:lang w:eastAsia="de-AT"/>
        </w:rPr>
        <w:t xml:space="preserve">. </w:t>
      </w:r>
    </w:p>
    <w:p w14:paraId="642E94A9" w14:textId="77777777" w:rsidR="001A6F98" w:rsidRDefault="001A6F98" w:rsidP="001A6F98">
      <w:pPr>
        <w:pStyle w:val="45UeberschrPara"/>
      </w:pPr>
      <w:r>
        <w:t>§ 2</w:t>
      </w:r>
    </w:p>
    <w:p w14:paraId="6A0A1532" w14:textId="34BA8E0E" w:rsidR="001A6F98" w:rsidRDefault="007957B8" w:rsidP="001A6F98">
      <w:pPr>
        <w:pStyle w:val="45UeberschrPara"/>
      </w:pPr>
      <w:r>
        <w:t>Ausmaß der Anschlussgebühr</w:t>
      </w:r>
    </w:p>
    <w:p w14:paraId="0AA00D52" w14:textId="6651CFFA" w:rsidR="007957B8" w:rsidRPr="007957B8" w:rsidRDefault="007957B8" w:rsidP="007957B8">
      <w:pPr>
        <w:pStyle w:val="51Abs"/>
        <w:rPr>
          <w:color w:val="auto"/>
        </w:rPr>
      </w:pPr>
      <w:r w:rsidRPr="007957B8">
        <w:t xml:space="preserve">(1) Die </w:t>
      </w:r>
      <w:r w:rsidR="0017062F">
        <w:rPr>
          <w:color w:val="auto"/>
        </w:rPr>
        <w:t>Wasser</w:t>
      </w:r>
      <w:r w:rsidRPr="007957B8">
        <w:rPr>
          <w:color w:val="auto"/>
        </w:rPr>
        <w:t xml:space="preserve">anschlussgebühr beträgt für bebaute Grundstücke </w:t>
      </w:r>
      <w:r w:rsidRPr="007957B8">
        <w:rPr>
          <w:color w:val="auto"/>
          <w:highlight w:val="yellow"/>
        </w:rPr>
        <w:t>XX</w:t>
      </w:r>
      <w:r>
        <w:rPr>
          <w:color w:val="auto"/>
        </w:rPr>
        <w:t> </w:t>
      </w:r>
      <w:r w:rsidRPr="007957B8">
        <w:rPr>
          <w:color w:val="auto"/>
        </w:rPr>
        <w:t>Euro pro Quadratmeter der Bemessungsgrundlage nach Abs. 2, mindestens</w:t>
      </w:r>
      <w:r w:rsidR="006F7F1E">
        <w:rPr>
          <w:color w:val="auto"/>
        </w:rPr>
        <w:t xml:space="preserve"> </w:t>
      </w:r>
      <w:r w:rsidRPr="007957B8">
        <w:rPr>
          <w:color w:val="auto"/>
        </w:rPr>
        <w:t xml:space="preserve">aber </w:t>
      </w:r>
      <w:r w:rsidRPr="007957B8">
        <w:rPr>
          <w:color w:val="auto"/>
          <w:highlight w:val="yellow"/>
        </w:rPr>
        <w:t>XX</w:t>
      </w:r>
      <w:r>
        <w:rPr>
          <w:color w:val="auto"/>
        </w:rPr>
        <w:t> </w:t>
      </w:r>
      <w:r w:rsidRPr="007957B8">
        <w:rPr>
          <w:color w:val="auto"/>
        </w:rPr>
        <w:t>Euro.</w:t>
      </w:r>
      <w:r w:rsidR="006F7F1E" w:rsidRPr="007957B8">
        <w:rPr>
          <w:color w:val="auto"/>
          <w:vertAlign w:val="superscript"/>
        </w:rPr>
        <w:footnoteReference w:id="4"/>
      </w:r>
    </w:p>
    <w:p w14:paraId="15DF6762" w14:textId="46EA672C" w:rsidR="007957B8" w:rsidRDefault="007957B8" w:rsidP="007957B8">
      <w:pPr>
        <w:pStyle w:val="51Abs"/>
        <w:rPr>
          <w:color w:val="auto"/>
        </w:rPr>
      </w:pPr>
      <w:r w:rsidRPr="007957B8">
        <w:t xml:space="preserve">(2) Die </w:t>
      </w:r>
      <w:r w:rsidRPr="007957B8">
        <w:rPr>
          <w:color w:val="auto"/>
        </w:rPr>
        <w:t>Bemessungsgrundlage für bebaute Grundstücke bildet bei eingeschossiger Bebauung die Quadratmeteranzahl der bebauten Grundfläche, bei mehrgeschossiger Bebauung die Summe der bebauten Fläche</w:t>
      </w:r>
      <w:r w:rsidRPr="007957B8">
        <w:rPr>
          <w:color w:val="auto"/>
          <w:vertAlign w:val="superscript"/>
        </w:rPr>
        <w:footnoteReference w:id="5"/>
      </w:r>
      <w:r w:rsidRPr="007957B8">
        <w:rPr>
          <w:color w:val="auto"/>
        </w:rPr>
        <w:t xml:space="preserve"> der einzelnen Geschosse jener Gebäude, die einen unmittelbaren oder mittelbaren Anschluss an d</w:t>
      </w:r>
      <w:r w:rsidR="0017062F">
        <w:rPr>
          <w:color w:val="auto"/>
        </w:rPr>
        <w:t>ie</w:t>
      </w:r>
      <w:r w:rsidRPr="007957B8">
        <w:rPr>
          <w:color w:val="auto"/>
        </w:rPr>
        <w:t xml:space="preserve"> </w:t>
      </w:r>
      <w:r w:rsidR="0017062F">
        <w:rPr>
          <w:color w:val="auto"/>
        </w:rPr>
        <w:t>Wasserversorgungsanlage</w:t>
      </w:r>
      <w:r w:rsidRPr="007957B8">
        <w:rPr>
          <w:color w:val="auto"/>
        </w:rPr>
        <w:t xml:space="preserve"> aufweisen. </w:t>
      </w:r>
      <w:r w:rsidRPr="00092E7F">
        <w:rPr>
          <w:color w:val="auto"/>
        </w:rPr>
        <w:t>Dachräume werden nur in jenem Ausmaß berücksichtigt, als sie für Wohn-</w:t>
      </w:r>
      <w:r w:rsidRPr="00092E7F">
        <w:rPr>
          <w:color w:val="auto"/>
          <w:vertAlign w:val="superscript"/>
        </w:rPr>
        <w:footnoteReference w:id="6"/>
      </w:r>
      <w:r w:rsidRPr="00092E7F">
        <w:rPr>
          <w:color w:val="auto"/>
          <w:vertAlign w:val="superscript"/>
        </w:rPr>
        <w:t xml:space="preserve"> </w:t>
      </w:r>
      <w:r w:rsidRPr="00092E7F">
        <w:rPr>
          <w:color w:val="auto"/>
        </w:rPr>
        <w:t>oder betriebliche Zwecke</w:t>
      </w:r>
      <w:r w:rsidRPr="00092E7F">
        <w:rPr>
          <w:color w:val="auto"/>
          <w:vertAlign w:val="superscript"/>
        </w:rPr>
        <w:footnoteReference w:id="7"/>
      </w:r>
      <w:r w:rsidRPr="00092E7F">
        <w:rPr>
          <w:color w:val="auto"/>
        </w:rPr>
        <w:t xml:space="preserve"> benützbar ausgebaut sind.</w:t>
      </w:r>
    </w:p>
    <w:p w14:paraId="78CB9BD5" w14:textId="710FF590" w:rsidR="004779E8" w:rsidRDefault="007957B8" w:rsidP="004779E8">
      <w:pPr>
        <w:pStyle w:val="51Abs"/>
        <w:rPr>
          <w:color w:val="auto"/>
        </w:rPr>
      </w:pPr>
      <w:r>
        <w:rPr>
          <w:color w:val="auto"/>
        </w:rPr>
        <w:lastRenderedPageBreak/>
        <w:t xml:space="preserve">(3) </w:t>
      </w:r>
      <w:r w:rsidRPr="007957B8">
        <w:rPr>
          <w:color w:val="auto"/>
        </w:rPr>
        <w:t>Für angeschlossene unbebaute Grundstücke ist die Mindestanschlussgebühr gemäß Abs. 1 zu entrichten</w:t>
      </w:r>
    </w:p>
    <w:p w14:paraId="227FFF75" w14:textId="27F7A693" w:rsidR="004779E8" w:rsidRPr="004779E8" w:rsidRDefault="004779E8" w:rsidP="004779E8">
      <w:pPr>
        <w:pStyle w:val="51Abs"/>
        <w:rPr>
          <w:color w:val="auto"/>
        </w:rPr>
      </w:pPr>
      <w:r w:rsidRPr="004779E8">
        <w:rPr>
          <w:color w:val="auto"/>
        </w:rPr>
        <w:t xml:space="preserve">(4) Bei nachträglichen Abänderungen der angeschlossenen Grundstücke ist eine ergänzende </w:t>
      </w:r>
      <w:r w:rsidR="0017062F">
        <w:rPr>
          <w:color w:val="auto"/>
        </w:rPr>
        <w:t>Wasser</w:t>
      </w:r>
      <w:r w:rsidRPr="004779E8">
        <w:rPr>
          <w:color w:val="auto"/>
        </w:rPr>
        <w:t xml:space="preserve">anschlussgebühr zu entrichten, die im Sinn des Abs. 2 mit folgender Maßgabe errechnet wird: </w:t>
      </w:r>
    </w:p>
    <w:p w14:paraId="2377EF04" w14:textId="06E78DAE" w:rsidR="004779E8" w:rsidRPr="004779E8" w:rsidRDefault="004779E8" w:rsidP="008B2628">
      <w:pPr>
        <w:pStyle w:val="52Aufzaehle1Ziffer"/>
        <w:numPr>
          <w:ilvl w:val="0"/>
          <w:numId w:val="2"/>
        </w:numPr>
        <w:tabs>
          <w:tab w:val="clear" w:pos="624"/>
          <w:tab w:val="right" w:pos="709"/>
        </w:tabs>
        <w:spacing w:before="80"/>
        <w:ind w:left="680" w:hanging="254"/>
        <w:rPr>
          <w:rFonts w:eastAsia="Times New Roman"/>
          <w:color w:val="auto"/>
        </w:rPr>
      </w:pPr>
      <w:r w:rsidRPr="004779E8">
        <w:rPr>
          <w:rFonts w:eastAsia="Times New Roman"/>
          <w:color w:val="auto"/>
        </w:rPr>
        <w:t xml:space="preserve">Wird auf einem unbebauten Grundstück ein Gebäude errichtet, ist von der ermittelten </w:t>
      </w:r>
      <w:r w:rsidR="005F57A2">
        <w:rPr>
          <w:rFonts w:eastAsia="Times New Roman"/>
          <w:color w:val="auto"/>
        </w:rPr>
        <w:t>Wasser</w:t>
      </w:r>
      <w:r w:rsidRPr="004779E8">
        <w:rPr>
          <w:rFonts w:eastAsia="Times New Roman"/>
          <w:color w:val="auto"/>
        </w:rPr>
        <w:t xml:space="preserve">anschlussgebühr die sich nach dieser Gebührenordnung für das betreffende unbebaute Grundstück ergebende </w:t>
      </w:r>
      <w:r w:rsidR="005F57A2">
        <w:rPr>
          <w:rFonts w:eastAsia="Times New Roman"/>
          <w:color w:val="auto"/>
        </w:rPr>
        <w:t>Wasser</w:t>
      </w:r>
      <w:r w:rsidRPr="004779E8">
        <w:rPr>
          <w:rFonts w:eastAsia="Times New Roman"/>
          <w:color w:val="auto"/>
        </w:rPr>
        <w:t xml:space="preserve">anschlussgebühr abzuziehen, wenn für den Anschluss des betreffenden unbebauten Grundstücks seinerzeit von der Grundstückseigentümerin oder vom Grundstückseigentümer oder der Rechtsvorgängerin oder dem Rechtsvorgänger bereits eine </w:t>
      </w:r>
      <w:r w:rsidR="005F57A2">
        <w:rPr>
          <w:rFonts w:eastAsia="Times New Roman"/>
          <w:color w:val="auto"/>
        </w:rPr>
        <w:t>Wasser</w:t>
      </w:r>
      <w:r w:rsidRPr="004779E8">
        <w:rPr>
          <w:rFonts w:eastAsia="Times New Roman"/>
          <w:color w:val="auto"/>
        </w:rPr>
        <w:t xml:space="preserve">anschlussgebühr </w:t>
      </w:r>
      <w:r w:rsidR="00211BDA">
        <w:rPr>
          <w:rFonts w:eastAsia="Times New Roman"/>
          <w:color w:val="auto"/>
        </w:rPr>
        <w:t xml:space="preserve">entrichtet </w:t>
      </w:r>
      <w:r w:rsidRPr="004779E8">
        <w:rPr>
          <w:rFonts w:eastAsia="Times New Roman"/>
          <w:color w:val="auto"/>
        </w:rPr>
        <w:t>wurde.</w:t>
      </w:r>
    </w:p>
    <w:p w14:paraId="4B19392E" w14:textId="4BF90D65" w:rsidR="004779E8" w:rsidRPr="00211BDA" w:rsidRDefault="004779E8" w:rsidP="008B2628">
      <w:pPr>
        <w:pStyle w:val="52Aufzaehle1Ziffer"/>
        <w:numPr>
          <w:ilvl w:val="0"/>
          <w:numId w:val="2"/>
        </w:numPr>
        <w:tabs>
          <w:tab w:val="clear" w:pos="624"/>
          <w:tab w:val="right" w:pos="709"/>
        </w:tabs>
        <w:spacing w:before="80"/>
        <w:ind w:left="680" w:hanging="254"/>
        <w:rPr>
          <w:rFonts w:eastAsia="Times New Roman"/>
          <w:color w:val="auto"/>
        </w:rPr>
      </w:pPr>
      <w:r w:rsidRPr="00211BDA">
        <w:rPr>
          <w:rFonts w:eastAsia="Times New Roman"/>
          <w:color w:val="auto"/>
        </w:rPr>
        <w:t xml:space="preserve">Führt eine Änderung an einem angeschlossenen, bebauten Grundstück zu einer Erhöhung der Bemessungsgrundlage gemäß Abs. 2 – insbesondere durch Zu- oder Umbau, einen Neubau nach Abbruch, eine Änderung des Verwendungszwecks oder die Errichtung eines weiteren Gebäudes – ist eine ergänzende </w:t>
      </w:r>
      <w:r w:rsidR="005F57A2" w:rsidRPr="00211BDA">
        <w:rPr>
          <w:rFonts w:eastAsia="Times New Roman"/>
          <w:color w:val="auto"/>
        </w:rPr>
        <w:t>Wasser</w:t>
      </w:r>
      <w:r w:rsidRPr="00211BDA">
        <w:rPr>
          <w:rFonts w:eastAsia="Times New Roman"/>
          <w:color w:val="auto"/>
        </w:rPr>
        <w:t>anschlussgebühr in jenem Ausmaß zu entrichten, in dem die der Mindestanschlussgebühr entsprechende Fläche überschritten wird.</w:t>
      </w:r>
      <w:r w:rsidRPr="00211BDA">
        <w:rPr>
          <w:rFonts w:eastAsia="Times New Roman"/>
          <w:color w:val="auto"/>
          <w:vertAlign w:val="superscript"/>
        </w:rPr>
        <w:footnoteReference w:id="8"/>
      </w:r>
    </w:p>
    <w:p w14:paraId="21B3738D" w14:textId="6B45F428" w:rsidR="004779E8" w:rsidRDefault="004779E8" w:rsidP="008B2628">
      <w:pPr>
        <w:pStyle w:val="52Aufzaehle1Ziffer"/>
        <w:numPr>
          <w:ilvl w:val="0"/>
          <w:numId w:val="2"/>
        </w:numPr>
        <w:tabs>
          <w:tab w:val="clear" w:pos="624"/>
          <w:tab w:val="right" w:pos="709"/>
        </w:tabs>
        <w:spacing w:before="80"/>
        <w:ind w:left="680" w:hanging="254"/>
        <w:rPr>
          <w:rFonts w:eastAsia="Times New Roman"/>
          <w:color w:val="auto"/>
        </w:rPr>
      </w:pPr>
      <w:r w:rsidRPr="004779E8">
        <w:rPr>
          <w:rFonts w:eastAsia="Times New Roman"/>
          <w:color w:val="auto"/>
        </w:rPr>
        <w:t xml:space="preserve">Eine bereits entrichtete </w:t>
      </w:r>
      <w:r w:rsidR="005F57A2">
        <w:rPr>
          <w:rFonts w:eastAsia="Times New Roman"/>
          <w:color w:val="auto"/>
        </w:rPr>
        <w:t>Wasser</w:t>
      </w:r>
      <w:r w:rsidRPr="004779E8">
        <w:rPr>
          <w:rFonts w:eastAsia="Times New Roman"/>
          <w:color w:val="auto"/>
        </w:rPr>
        <w:t xml:space="preserve">anschlussgebühr ist aufgrund einer Neuberechnung nicht zurückzuzahlen. </w:t>
      </w:r>
    </w:p>
    <w:p w14:paraId="209DF787" w14:textId="77777777" w:rsidR="004779E8" w:rsidRDefault="004779E8" w:rsidP="004779E8">
      <w:pPr>
        <w:pStyle w:val="52Aufzaehle1Ziffer"/>
        <w:spacing w:before="80"/>
        <w:ind w:firstLine="0"/>
        <w:rPr>
          <w:rFonts w:eastAsia="Times New Roman"/>
          <w:color w:val="auto"/>
        </w:rPr>
      </w:pPr>
    </w:p>
    <w:p w14:paraId="662BB561" w14:textId="77777777" w:rsidR="004779E8" w:rsidRPr="006B032F" w:rsidRDefault="004779E8" w:rsidP="004779E8">
      <w:pPr>
        <w:pBdr>
          <w:top w:val="single" w:sz="4" w:space="1" w:color="auto"/>
          <w:left w:val="single" w:sz="4" w:space="4" w:color="auto"/>
          <w:bottom w:val="single" w:sz="4" w:space="1" w:color="auto"/>
          <w:right w:val="single" w:sz="4" w:space="4" w:color="auto"/>
        </w:pBdr>
        <w:spacing w:before="80" w:after="0" w:line="220" w:lineRule="exact"/>
        <w:ind w:left="360"/>
        <w:jc w:val="both"/>
        <w:rPr>
          <w:rFonts w:ascii="Times New Roman" w:hAnsi="Times New Roman" w:cs="Times New Roman"/>
          <w:iCs/>
          <w:sz w:val="20"/>
          <w:szCs w:val="20"/>
        </w:rPr>
      </w:pPr>
      <w:r w:rsidRPr="006B032F">
        <w:rPr>
          <w:rFonts w:ascii="Times New Roman" w:hAnsi="Times New Roman" w:cs="Times New Roman"/>
          <w:b/>
          <w:iCs/>
          <w:sz w:val="20"/>
          <w:szCs w:val="20"/>
        </w:rPr>
        <w:t xml:space="preserve">Bausteine zu § 2 Abs. 2 (Ergänzung der Bemessungsgrundlage): </w:t>
      </w:r>
    </w:p>
    <w:p w14:paraId="35DA3097" w14:textId="77777777" w:rsidR="004779E8" w:rsidRPr="006B032F"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Cs/>
          <w:sz w:val="20"/>
          <w:szCs w:val="20"/>
        </w:rPr>
      </w:pPr>
      <w:r w:rsidRPr="006B032F">
        <w:rPr>
          <w:rFonts w:ascii="Times New Roman" w:hAnsi="Times New Roman" w:cs="Times New Roman"/>
          <w:iCs/>
          <w:sz w:val="20"/>
          <w:szCs w:val="20"/>
        </w:rPr>
        <w:t xml:space="preserve">Garagen zählen zur Bemessungsgrundlage. </w:t>
      </w:r>
    </w:p>
    <w:p w14:paraId="0E86EF58" w14:textId="77777777" w:rsidR="004779E8" w:rsidRPr="006B032F"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Cs/>
          <w:sz w:val="20"/>
          <w:szCs w:val="20"/>
        </w:rPr>
      </w:pPr>
      <w:r w:rsidRPr="006B032F">
        <w:rPr>
          <w:rFonts w:ascii="Times New Roman" w:hAnsi="Times New Roman" w:cs="Times New Roman"/>
          <w:bCs/>
          <w:iCs/>
          <w:sz w:val="20"/>
          <w:szCs w:val="20"/>
        </w:rPr>
        <w:t>Nebengebäude</w:t>
      </w:r>
      <w:r w:rsidRPr="006B032F">
        <w:rPr>
          <w:rFonts w:ascii="Times New Roman" w:hAnsi="Times New Roman" w:cs="Times New Roman"/>
          <w:iCs/>
          <w:sz w:val="20"/>
          <w:szCs w:val="20"/>
        </w:rPr>
        <w:t xml:space="preserve"> zählen zur Bemessungsgrundlage.</w:t>
      </w:r>
    </w:p>
    <w:p w14:paraId="6998B851" w14:textId="4C45BB33" w:rsidR="004779E8" w:rsidRPr="006B032F"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Cs/>
          <w:sz w:val="20"/>
          <w:szCs w:val="20"/>
        </w:rPr>
      </w:pPr>
      <w:r w:rsidRPr="006B032F">
        <w:rPr>
          <w:rFonts w:ascii="Times New Roman" w:hAnsi="Times New Roman" w:cs="Times New Roman"/>
          <w:iCs/>
          <w:sz w:val="20"/>
          <w:szCs w:val="20"/>
        </w:rPr>
        <w:t xml:space="preserve">Nebengebäude mit einer bebauten Fläche von weniger als </w:t>
      </w:r>
      <w:r w:rsidRPr="006B032F">
        <w:rPr>
          <w:rFonts w:ascii="Times New Roman" w:hAnsi="Times New Roman" w:cs="Times New Roman"/>
          <w:iCs/>
          <w:sz w:val="20"/>
          <w:szCs w:val="20"/>
          <w:highlight w:val="yellow"/>
        </w:rPr>
        <w:t>XX</w:t>
      </w:r>
      <w:r w:rsidRPr="006B032F">
        <w:rPr>
          <w:rFonts w:ascii="Times New Roman" w:hAnsi="Times New Roman" w:cs="Times New Roman"/>
          <w:iCs/>
          <w:sz w:val="20"/>
          <w:szCs w:val="20"/>
        </w:rPr>
        <w:t> m</w:t>
      </w:r>
      <w:r w:rsidRPr="006B032F">
        <w:rPr>
          <w:rFonts w:ascii="Times New Roman" w:hAnsi="Times New Roman" w:cs="Times New Roman"/>
          <w:iCs/>
          <w:sz w:val="20"/>
          <w:szCs w:val="20"/>
          <w:vertAlign w:val="superscript"/>
        </w:rPr>
        <w:t>2</w:t>
      </w:r>
      <w:r w:rsidRPr="006B032F">
        <w:rPr>
          <w:rFonts w:ascii="Times New Roman" w:hAnsi="Times New Roman" w:cs="Times New Roman"/>
          <w:iCs/>
          <w:sz w:val="20"/>
          <w:szCs w:val="20"/>
        </w:rPr>
        <w:t xml:space="preserve"> zählen nicht zur Bemessungs</w:t>
      </w:r>
      <w:r w:rsidRPr="006B032F">
        <w:rPr>
          <w:rFonts w:ascii="Times New Roman" w:hAnsi="Times New Roman" w:cs="Times New Roman"/>
          <w:iCs/>
          <w:sz w:val="20"/>
          <w:szCs w:val="20"/>
        </w:rPr>
        <w:softHyphen/>
        <w:t>grundlage.</w:t>
      </w:r>
    </w:p>
    <w:p w14:paraId="22E3E1DB" w14:textId="2984E990" w:rsidR="004779E8" w:rsidRPr="006B032F"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Cs/>
          <w:sz w:val="20"/>
          <w:szCs w:val="20"/>
        </w:rPr>
      </w:pPr>
      <w:r w:rsidRPr="006B032F">
        <w:rPr>
          <w:rFonts w:ascii="Times New Roman" w:hAnsi="Times New Roman" w:cs="Times New Roman"/>
          <w:iCs/>
          <w:sz w:val="20"/>
          <w:szCs w:val="20"/>
        </w:rPr>
        <w:t xml:space="preserve">Bei </w:t>
      </w:r>
      <w:r w:rsidRPr="006B032F">
        <w:rPr>
          <w:rFonts w:ascii="Times New Roman" w:hAnsi="Times New Roman" w:cs="Times New Roman"/>
          <w:bCs/>
          <w:iCs/>
          <w:sz w:val="20"/>
          <w:szCs w:val="20"/>
        </w:rPr>
        <w:t>land- und forstwirtschaftlichen Betrieben</w:t>
      </w:r>
      <w:r w:rsidRPr="006B032F">
        <w:rPr>
          <w:rFonts w:ascii="Times New Roman" w:hAnsi="Times New Roman" w:cs="Times New Roman"/>
          <w:iCs/>
          <w:sz w:val="20"/>
          <w:szCs w:val="20"/>
        </w:rPr>
        <w:t xml:space="preserve"> sind nur jene bebauten Flächen in die Bemessungs</w:t>
      </w:r>
      <w:r w:rsidRPr="006B032F">
        <w:rPr>
          <w:rFonts w:ascii="Times New Roman" w:hAnsi="Times New Roman" w:cs="Times New Roman"/>
          <w:iCs/>
          <w:sz w:val="20"/>
          <w:szCs w:val="20"/>
        </w:rPr>
        <w:softHyphen/>
        <w:t xml:space="preserve">grundlage einzubeziehen, die für Wohnzwecke bestimmt sind, sofern auch nur diese Bereiche </w:t>
      </w:r>
      <w:r w:rsidR="006B032F">
        <w:rPr>
          <w:rFonts w:ascii="Times New Roman" w:hAnsi="Times New Roman" w:cs="Times New Roman"/>
          <w:iCs/>
          <w:sz w:val="20"/>
          <w:szCs w:val="20"/>
        </w:rPr>
        <w:t>aus der Wasserversorgungsanlage versorgt</w:t>
      </w:r>
      <w:r w:rsidR="00693AFB">
        <w:rPr>
          <w:rFonts w:ascii="Times New Roman" w:hAnsi="Times New Roman" w:cs="Times New Roman"/>
          <w:iCs/>
          <w:sz w:val="20"/>
          <w:szCs w:val="20"/>
        </w:rPr>
        <w:t xml:space="preserve"> werden</w:t>
      </w:r>
      <w:r w:rsidRPr="006B032F">
        <w:rPr>
          <w:rFonts w:ascii="Times New Roman" w:hAnsi="Times New Roman" w:cs="Times New Roman"/>
          <w:iCs/>
          <w:sz w:val="20"/>
          <w:szCs w:val="20"/>
        </w:rPr>
        <w:t>.</w:t>
      </w:r>
    </w:p>
    <w:p w14:paraId="1B5C4DA7" w14:textId="6B010656" w:rsidR="004779E8" w:rsidRPr="00693AFB"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Cs/>
          <w:sz w:val="20"/>
          <w:szCs w:val="20"/>
        </w:rPr>
      </w:pPr>
      <w:r w:rsidRPr="00693AFB">
        <w:rPr>
          <w:rFonts w:ascii="Times New Roman" w:hAnsi="Times New Roman" w:cs="Times New Roman"/>
          <w:iCs/>
          <w:sz w:val="20"/>
          <w:szCs w:val="20"/>
        </w:rPr>
        <w:t xml:space="preserve">Soweit </w:t>
      </w:r>
      <w:r w:rsidR="00693AFB">
        <w:rPr>
          <w:rFonts w:ascii="Times New Roman" w:hAnsi="Times New Roman" w:cs="Times New Roman"/>
          <w:iCs/>
          <w:sz w:val="20"/>
          <w:szCs w:val="20"/>
        </w:rPr>
        <w:t>der</w:t>
      </w:r>
      <w:r w:rsidRPr="00693AFB">
        <w:rPr>
          <w:rFonts w:ascii="Times New Roman" w:hAnsi="Times New Roman" w:cs="Times New Roman"/>
          <w:iCs/>
          <w:sz w:val="20"/>
          <w:szCs w:val="20"/>
        </w:rPr>
        <w:t xml:space="preserve"> Wirtschaftstrakt eines land- und forstwirtschaftlichen Betriebs </w:t>
      </w:r>
      <w:r w:rsidR="00693AFB">
        <w:rPr>
          <w:rFonts w:ascii="Times New Roman" w:hAnsi="Times New Roman" w:cs="Times New Roman"/>
          <w:iCs/>
          <w:sz w:val="20"/>
          <w:szCs w:val="20"/>
        </w:rPr>
        <w:t>aus der Wasserversorgungsanlage versorgt wird</w:t>
      </w:r>
      <w:r w:rsidRPr="00693AFB">
        <w:rPr>
          <w:rFonts w:ascii="Times New Roman" w:hAnsi="Times New Roman" w:cs="Times New Roman"/>
          <w:iCs/>
          <w:sz w:val="20"/>
          <w:szCs w:val="20"/>
        </w:rPr>
        <w:t xml:space="preserve">, zählen zur Bemessungsgrundlage zusätzlich </w:t>
      </w:r>
      <w:r w:rsidRPr="00C50518">
        <w:rPr>
          <w:rFonts w:ascii="Times New Roman" w:hAnsi="Times New Roman" w:cs="Times New Roman"/>
          <w:iCs/>
          <w:sz w:val="20"/>
          <w:szCs w:val="20"/>
          <w:highlight w:val="yellow"/>
        </w:rPr>
        <w:t>XX</w:t>
      </w:r>
      <w:r w:rsidRPr="00693AFB">
        <w:rPr>
          <w:rFonts w:ascii="Times New Roman" w:hAnsi="Times New Roman" w:cs="Times New Roman"/>
          <w:iCs/>
          <w:sz w:val="20"/>
          <w:szCs w:val="20"/>
        </w:rPr>
        <w:t xml:space="preserve"> % der bebauten Grundfläche des Wirtschaftstrakts. </w:t>
      </w:r>
    </w:p>
    <w:p w14:paraId="3F1BB0E5" w14:textId="16DA03FA" w:rsidR="004779E8" w:rsidRPr="00841033"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Cs/>
          <w:sz w:val="20"/>
          <w:szCs w:val="20"/>
        </w:rPr>
      </w:pPr>
      <w:r w:rsidRPr="00841033">
        <w:rPr>
          <w:rFonts w:ascii="Times New Roman" w:hAnsi="Times New Roman" w:cs="Times New Roman"/>
          <w:iCs/>
          <w:sz w:val="20"/>
          <w:szCs w:val="20"/>
        </w:rPr>
        <w:t xml:space="preserve">Für betrieblich genutzte </w:t>
      </w:r>
      <w:r w:rsidRPr="00841033">
        <w:rPr>
          <w:rFonts w:ascii="Times New Roman" w:hAnsi="Times New Roman" w:cs="Times New Roman"/>
          <w:bCs/>
          <w:iCs/>
          <w:sz w:val="20"/>
          <w:szCs w:val="20"/>
        </w:rPr>
        <w:t>Lagerflächen</w:t>
      </w:r>
      <w:r w:rsidRPr="00841033">
        <w:rPr>
          <w:rFonts w:ascii="Times New Roman" w:hAnsi="Times New Roman" w:cs="Times New Roman"/>
          <w:iCs/>
          <w:sz w:val="20"/>
          <w:szCs w:val="20"/>
        </w:rPr>
        <w:t xml:space="preserve"> in Gebäuden ist ein Abschlag von </w:t>
      </w:r>
      <w:r w:rsidR="00473D74" w:rsidRPr="00841033">
        <w:rPr>
          <w:rFonts w:ascii="Times New Roman" w:hAnsi="Times New Roman" w:cs="Times New Roman"/>
          <w:iCs/>
          <w:sz w:val="20"/>
          <w:szCs w:val="20"/>
          <w:highlight w:val="yellow"/>
        </w:rPr>
        <w:t>XX</w:t>
      </w:r>
      <w:r w:rsidRPr="00841033">
        <w:rPr>
          <w:rFonts w:ascii="Times New Roman" w:hAnsi="Times New Roman" w:cs="Times New Roman"/>
          <w:iCs/>
          <w:sz w:val="20"/>
          <w:szCs w:val="20"/>
        </w:rPr>
        <w:t xml:space="preserve"> % der Bemessungsgrundlage vorzunehmen. </w:t>
      </w:r>
    </w:p>
    <w:p w14:paraId="4B311D34" w14:textId="5200E251" w:rsidR="004779E8" w:rsidRPr="00841033" w:rsidRDefault="004779E8" w:rsidP="004779E8">
      <w:pPr>
        <w:numPr>
          <w:ilvl w:val="0"/>
          <w:numId w:val="3"/>
        </w:numPr>
        <w:pBdr>
          <w:top w:val="single" w:sz="4" w:space="1" w:color="auto"/>
          <w:left w:val="single" w:sz="4" w:space="4" w:color="auto"/>
          <w:bottom w:val="single" w:sz="4" w:space="1" w:color="auto"/>
          <w:right w:val="single" w:sz="4" w:space="4" w:color="auto"/>
        </w:pBdr>
        <w:spacing w:before="80" w:after="0" w:line="220" w:lineRule="exact"/>
        <w:jc w:val="both"/>
        <w:rPr>
          <w:rFonts w:ascii="Times New Roman" w:hAnsi="Times New Roman" w:cs="Times New Roman"/>
          <w:i/>
          <w:sz w:val="20"/>
          <w:szCs w:val="20"/>
        </w:rPr>
      </w:pPr>
      <w:r w:rsidRPr="00841033">
        <w:rPr>
          <w:rFonts w:ascii="Times New Roman" w:hAnsi="Times New Roman" w:cs="Times New Roman"/>
          <w:iCs/>
          <w:sz w:val="20"/>
          <w:szCs w:val="20"/>
        </w:rPr>
        <w:t xml:space="preserve">Schwimmbäder sind mit der Quadratmeteranzahl der Wasseroberfläche in die Bemessungsgrundlage einzubeziehen. </w:t>
      </w:r>
      <w:r w:rsidRPr="00841033">
        <w:rPr>
          <w:rFonts w:ascii="Times New Roman" w:hAnsi="Times New Roman" w:cs="Times New Roman"/>
          <w:i/>
          <w:sz w:val="20"/>
          <w:szCs w:val="20"/>
        </w:rPr>
        <w:t xml:space="preserve">(alternativ: Für Schwimmbäder wird eine Pauschale in Höhe von </w:t>
      </w:r>
      <w:r w:rsidRPr="00841033">
        <w:rPr>
          <w:rFonts w:ascii="Times New Roman" w:hAnsi="Times New Roman" w:cs="Times New Roman"/>
          <w:i/>
          <w:sz w:val="20"/>
          <w:szCs w:val="20"/>
          <w:highlight w:val="yellow"/>
        </w:rPr>
        <w:t>XX</w:t>
      </w:r>
      <w:r w:rsidRPr="00841033">
        <w:rPr>
          <w:rFonts w:ascii="Times New Roman" w:hAnsi="Times New Roman" w:cs="Times New Roman"/>
          <w:i/>
          <w:sz w:val="20"/>
          <w:szCs w:val="20"/>
        </w:rPr>
        <w:t> Euro berechnet.)</w:t>
      </w:r>
    </w:p>
    <w:p w14:paraId="29BF4126" w14:textId="77777777" w:rsidR="004779E8" w:rsidRPr="004779E8" w:rsidRDefault="004779E8" w:rsidP="004779E8">
      <w:pPr>
        <w:pStyle w:val="52Aufzaehle1Ziffer"/>
        <w:spacing w:before="80"/>
        <w:ind w:left="0" w:firstLine="0"/>
        <w:rPr>
          <w:rFonts w:eastAsia="Times New Roman"/>
          <w:color w:val="auto"/>
        </w:rPr>
      </w:pPr>
    </w:p>
    <w:p w14:paraId="754E403D" w14:textId="7B420394" w:rsidR="001C3484" w:rsidRDefault="001C3484" w:rsidP="001C3484">
      <w:pPr>
        <w:pStyle w:val="45UeberschrPara"/>
      </w:pPr>
      <w:r>
        <w:t xml:space="preserve">§ </w:t>
      </w:r>
      <w:r w:rsidR="00473D74">
        <w:t>3</w:t>
      </w:r>
    </w:p>
    <w:p w14:paraId="56036ABB" w14:textId="3E02033A" w:rsidR="001C3484" w:rsidRDefault="001C3484" w:rsidP="001C3484">
      <w:pPr>
        <w:pStyle w:val="45UeberschrPara"/>
      </w:pPr>
      <w:r>
        <w:t xml:space="preserve">Vorauszahlung auf die </w:t>
      </w:r>
      <w:r w:rsidR="00473D74">
        <w:t>Wasser</w:t>
      </w:r>
      <w:r>
        <w:t>anschlussgebühr</w:t>
      </w:r>
    </w:p>
    <w:p w14:paraId="357E6AF0" w14:textId="593F7D1E" w:rsidR="007016FF" w:rsidRPr="007016FF" w:rsidRDefault="007016FF" w:rsidP="007016FF">
      <w:pPr>
        <w:pStyle w:val="51Abs"/>
        <w:ind w:firstLine="425"/>
        <w:rPr>
          <w:color w:val="auto"/>
        </w:rPr>
      </w:pPr>
      <w:r>
        <w:rPr>
          <w:color w:val="auto"/>
        </w:rPr>
        <w:t xml:space="preserve">(1) </w:t>
      </w:r>
      <w:r w:rsidRPr="007016FF">
        <w:rPr>
          <w:color w:val="auto"/>
        </w:rPr>
        <w:t xml:space="preserve">Gebührenpflichtige gemäß § 1 haben auf die </w:t>
      </w:r>
      <w:r w:rsidR="00F636E3">
        <w:rPr>
          <w:color w:val="auto"/>
        </w:rPr>
        <w:t>Wasser</w:t>
      </w:r>
      <w:r w:rsidRPr="007016FF">
        <w:rPr>
          <w:color w:val="auto"/>
        </w:rPr>
        <w:t xml:space="preserve">anschlussgebühr eine Vorauszahlung zu leisten. Diese beträgt </w:t>
      </w:r>
      <w:r w:rsidRPr="007016FF">
        <w:rPr>
          <w:color w:val="auto"/>
          <w:highlight w:val="yellow"/>
        </w:rPr>
        <w:t>XX</w:t>
      </w:r>
      <w:r w:rsidRPr="007016FF">
        <w:rPr>
          <w:color w:val="auto"/>
        </w:rPr>
        <w:t> %</w:t>
      </w:r>
      <w:r w:rsidRPr="007016FF">
        <w:rPr>
          <w:color w:val="auto"/>
          <w:vertAlign w:val="superscript"/>
        </w:rPr>
        <w:footnoteReference w:id="9"/>
      </w:r>
      <w:r w:rsidRPr="007016FF">
        <w:rPr>
          <w:color w:val="auto"/>
        </w:rPr>
        <w:t xml:space="preserve"> jenes Betrags, der unter Zugrundelegung der Verhältnisse im Zeitpunkt der Vorschreibung der Vorauszahlung als </w:t>
      </w:r>
      <w:r w:rsidR="00473D74">
        <w:rPr>
          <w:color w:val="auto"/>
        </w:rPr>
        <w:t>Wasser</w:t>
      </w:r>
      <w:r w:rsidRPr="007016FF">
        <w:rPr>
          <w:color w:val="auto"/>
        </w:rPr>
        <w:t xml:space="preserve">anschlussgebühr zu entrichten wäre. </w:t>
      </w:r>
    </w:p>
    <w:p w14:paraId="4DD94FBB" w14:textId="215D06F5" w:rsidR="007016FF" w:rsidRPr="007016FF" w:rsidRDefault="007016FF" w:rsidP="007016FF">
      <w:pPr>
        <w:pStyle w:val="Textkrper21"/>
        <w:spacing w:before="80" w:line="220" w:lineRule="exact"/>
        <w:ind w:firstLine="425"/>
        <w:rPr>
          <w:b w:val="0"/>
          <w:sz w:val="20"/>
          <w:lang w:val="de-AT" w:eastAsia="de-AT"/>
        </w:rPr>
      </w:pPr>
      <w:r>
        <w:rPr>
          <w:b w:val="0"/>
          <w:sz w:val="20"/>
          <w:lang w:val="de-AT" w:eastAsia="de-AT"/>
        </w:rPr>
        <w:t>(2)</w:t>
      </w:r>
      <w:r w:rsidRPr="007016FF">
        <w:rPr>
          <w:b w:val="0"/>
          <w:sz w:val="20"/>
          <w:lang w:val="de-AT" w:eastAsia="de-AT"/>
        </w:rPr>
        <w:t xml:space="preserve"> Die Vorauszahlung ist nach Baubeginn de</w:t>
      </w:r>
      <w:r w:rsidR="00473D74">
        <w:rPr>
          <w:b w:val="0"/>
          <w:sz w:val="20"/>
          <w:lang w:val="de-AT" w:eastAsia="de-AT"/>
        </w:rPr>
        <w:t>r Wasserversorgungsanlage</w:t>
      </w:r>
      <w:r w:rsidRPr="007016FF">
        <w:rPr>
          <w:b w:val="0"/>
          <w:sz w:val="20"/>
          <w:lang w:val="de-AT" w:eastAsia="de-AT"/>
        </w:rPr>
        <w:t xml:space="preserve"> bescheidmäßig vorzuschreiben und innerhalb eines Monats nach </w:t>
      </w:r>
      <w:proofErr w:type="spellStart"/>
      <w:r w:rsidRPr="007016FF">
        <w:rPr>
          <w:b w:val="0"/>
          <w:sz w:val="20"/>
          <w:lang w:val="de-AT" w:eastAsia="de-AT"/>
        </w:rPr>
        <w:t>Bescheidzustellung</w:t>
      </w:r>
      <w:proofErr w:type="spellEnd"/>
      <w:r w:rsidRPr="007016FF">
        <w:rPr>
          <w:b w:val="0"/>
          <w:sz w:val="20"/>
          <w:lang w:val="de-AT" w:eastAsia="de-AT"/>
        </w:rPr>
        <w:t xml:space="preserve"> fällig. </w:t>
      </w:r>
    </w:p>
    <w:p w14:paraId="24D48AE8" w14:textId="3DF13989" w:rsidR="007016FF" w:rsidRPr="007016FF" w:rsidRDefault="007016FF" w:rsidP="00473D74">
      <w:pPr>
        <w:pStyle w:val="Textkrper21"/>
        <w:spacing w:before="80" w:line="220" w:lineRule="exact"/>
        <w:ind w:firstLine="425"/>
        <w:rPr>
          <w:b w:val="0"/>
          <w:sz w:val="20"/>
          <w:lang w:val="de-AT" w:eastAsia="de-AT"/>
        </w:rPr>
      </w:pPr>
      <w:r>
        <w:rPr>
          <w:b w:val="0"/>
          <w:sz w:val="20"/>
          <w:lang w:val="de-AT" w:eastAsia="de-AT"/>
        </w:rPr>
        <w:t>(3)</w:t>
      </w:r>
      <w:r w:rsidRPr="007016FF">
        <w:rPr>
          <w:b w:val="0"/>
          <w:sz w:val="20"/>
          <w:lang w:val="de-AT" w:eastAsia="de-AT"/>
        </w:rPr>
        <w:t xml:space="preserve"> Ergibt sich bei der Vorschreibung der </w:t>
      </w:r>
      <w:r w:rsidR="00473D74">
        <w:rPr>
          <w:b w:val="0"/>
          <w:sz w:val="20"/>
          <w:lang w:val="de-AT" w:eastAsia="de-AT"/>
        </w:rPr>
        <w:t>Wasser</w:t>
      </w:r>
      <w:r w:rsidRPr="007016FF">
        <w:rPr>
          <w:b w:val="0"/>
          <w:sz w:val="20"/>
          <w:lang w:val="de-AT" w:eastAsia="de-AT"/>
        </w:rPr>
        <w:t xml:space="preserve">anschlussgebühr, dass die bereits geleistete Vorauszahlung die vorzuschreibende </w:t>
      </w:r>
      <w:r w:rsidR="00473D74">
        <w:rPr>
          <w:b w:val="0"/>
          <w:sz w:val="20"/>
          <w:lang w:val="de-AT" w:eastAsia="de-AT"/>
        </w:rPr>
        <w:t>Wasser</w:t>
      </w:r>
      <w:r w:rsidRPr="007016FF">
        <w:rPr>
          <w:b w:val="0"/>
          <w:sz w:val="20"/>
          <w:lang w:val="de-AT" w:eastAsia="de-AT"/>
        </w:rPr>
        <w:t xml:space="preserve">anschlussgebühr übersteigt, ist die Differenz innerhalb von zwei Wochen ab der Vorschreibung der </w:t>
      </w:r>
      <w:r w:rsidR="00473D74">
        <w:rPr>
          <w:b w:val="0"/>
          <w:sz w:val="20"/>
          <w:lang w:val="de-AT" w:eastAsia="de-AT"/>
        </w:rPr>
        <w:t>Wasser</w:t>
      </w:r>
      <w:r w:rsidRPr="007016FF">
        <w:rPr>
          <w:b w:val="0"/>
          <w:sz w:val="20"/>
          <w:lang w:val="de-AT" w:eastAsia="de-AT"/>
        </w:rPr>
        <w:t xml:space="preserve">anschlussgebühr von Amts wegen zurückzuzahlen. </w:t>
      </w:r>
      <w:r w:rsidR="00473D74" w:rsidRPr="00A70E53">
        <w:rPr>
          <w:b w:val="0"/>
          <w:sz w:val="20"/>
          <w:lang w:val="de-AT" w:eastAsia="de-AT"/>
        </w:rPr>
        <w:t>§ </w:t>
      </w:r>
      <w:r w:rsidR="00A70E53" w:rsidRPr="00A70E53">
        <w:rPr>
          <w:b w:val="0"/>
          <w:sz w:val="20"/>
          <w:lang w:val="de-AT" w:eastAsia="de-AT"/>
        </w:rPr>
        <w:t>6</w:t>
      </w:r>
      <w:r w:rsidR="00473D74" w:rsidRPr="00A70E53">
        <w:rPr>
          <w:b w:val="0"/>
          <w:sz w:val="20"/>
          <w:lang w:val="de-AT" w:eastAsia="de-AT"/>
        </w:rPr>
        <w:t xml:space="preserve"> Abs.</w:t>
      </w:r>
      <w:r w:rsidR="00786FA2">
        <w:rPr>
          <w:b w:val="0"/>
          <w:sz w:val="20"/>
          <w:lang w:val="de-AT" w:eastAsia="de-AT"/>
        </w:rPr>
        <w:t> </w:t>
      </w:r>
      <w:r w:rsidR="00473D74" w:rsidRPr="00A70E53">
        <w:rPr>
          <w:b w:val="0"/>
          <w:sz w:val="20"/>
          <w:lang w:val="de-AT" w:eastAsia="de-AT"/>
        </w:rPr>
        <w:t>1</w:t>
      </w:r>
      <w:r w:rsidR="008A0917">
        <w:rPr>
          <w:b w:val="0"/>
          <w:sz w:val="20"/>
          <w:lang w:val="de-AT" w:eastAsia="de-AT"/>
        </w:rPr>
        <w:t xml:space="preserve"> zweiter Satz </w:t>
      </w:r>
      <w:r w:rsidR="00473D74" w:rsidRPr="00A70E53">
        <w:rPr>
          <w:b w:val="0"/>
          <w:sz w:val="20"/>
          <w:lang w:val="de-AT" w:eastAsia="de-AT"/>
        </w:rPr>
        <w:t>gilt sinngemäß.</w:t>
      </w:r>
    </w:p>
    <w:p w14:paraId="08E1B52F" w14:textId="1054227F" w:rsidR="007016FF" w:rsidRPr="007016FF" w:rsidRDefault="007016FF" w:rsidP="007016FF">
      <w:pPr>
        <w:pStyle w:val="Textkrper21"/>
        <w:spacing w:before="80" w:line="220" w:lineRule="exact"/>
        <w:ind w:firstLine="425"/>
        <w:rPr>
          <w:b w:val="0"/>
          <w:sz w:val="20"/>
          <w:lang w:val="de-AT" w:eastAsia="de-AT"/>
        </w:rPr>
      </w:pPr>
      <w:r>
        <w:rPr>
          <w:b w:val="0"/>
          <w:sz w:val="20"/>
          <w:lang w:val="de-AT" w:eastAsia="de-AT"/>
        </w:rPr>
        <w:lastRenderedPageBreak/>
        <w:t>(4)</w:t>
      </w:r>
      <w:r w:rsidRPr="007016FF">
        <w:rPr>
          <w:b w:val="0"/>
          <w:sz w:val="20"/>
          <w:lang w:val="de-AT" w:eastAsia="de-AT"/>
        </w:rPr>
        <w:t xml:space="preserve"> Ändern sich nach Leistung der Vorauszahlung die Verhältnisse derart, dass die Pflicht zur Entrichtung einer </w:t>
      </w:r>
      <w:r w:rsidR="00473D74">
        <w:rPr>
          <w:b w:val="0"/>
          <w:sz w:val="20"/>
          <w:lang w:val="de-AT" w:eastAsia="de-AT"/>
        </w:rPr>
        <w:t>Wasser</w:t>
      </w:r>
      <w:r w:rsidRPr="007016FF">
        <w:rPr>
          <w:b w:val="0"/>
          <w:sz w:val="20"/>
          <w:lang w:val="de-AT" w:eastAsia="de-AT"/>
        </w:rPr>
        <w:t>anschlussgebühr voraussichtlich überhaupt nicht entstehen wird, so ist die Vorauszahlung innerhalb von vier Wochen ab der maßgeblichen Änderung, spätestens aber innerhalb von vier Wochen ab Fertigstellung</w:t>
      </w:r>
      <w:r w:rsidR="00473D74">
        <w:rPr>
          <w:b w:val="0"/>
          <w:sz w:val="20"/>
          <w:lang w:val="de-AT" w:eastAsia="de-AT"/>
        </w:rPr>
        <w:t xml:space="preserve"> der Wasserversorgungsanlage</w:t>
      </w:r>
      <w:r w:rsidR="009B1542">
        <w:rPr>
          <w:b w:val="0"/>
          <w:sz w:val="20"/>
          <w:lang w:val="de-AT" w:eastAsia="de-AT"/>
        </w:rPr>
        <w:t xml:space="preserve"> </w:t>
      </w:r>
      <w:r w:rsidR="009C0FF6" w:rsidRPr="009C0FF6">
        <w:rPr>
          <w:b w:val="0"/>
          <w:sz w:val="20"/>
          <w:lang w:val="de-AT" w:eastAsia="de-AT"/>
        </w:rPr>
        <w:t xml:space="preserve">verzinst mit 4 % pro Jahr </w:t>
      </w:r>
      <w:r w:rsidRPr="007016FF">
        <w:rPr>
          <w:b w:val="0"/>
          <w:sz w:val="20"/>
          <w:lang w:val="de-AT" w:eastAsia="de-AT"/>
        </w:rPr>
        <w:t xml:space="preserve">von Amts wegen zurückzuzahlen. </w:t>
      </w:r>
    </w:p>
    <w:p w14:paraId="449C97A2" w14:textId="5C6A6C20" w:rsidR="007016FF" w:rsidRDefault="007016FF" w:rsidP="007016FF">
      <w:pPr>
        <w:pStyle w:val="45UeberschrPara"/>
      </w:pPr>
      <w:r>
        <w:t xml:space="preserve">§ </w:t>
      </w:r>
      <w:r w:rsidR="00F20488">
        <w:t>4</w:t>
      </w:r>
    </w:p>
    <w:p w14:paraId="46720BE0" w14:textId="7F9B6279" w:rsidR="007016FF" w:rsidRDefault="00473D74" w:rsidP="007016FF">
      <w:pPr>
        <w:pStyle w:val="45UeberschrPara"/>
      </w:pPr>
      <w:r>
        <w:t>Wasser</w:t>
      </w:r>
      <w:r w:rsidR="007016FF">
        <w:t>benützungsgebühr</w:t>
      </w:r>
    </w:p>
    <w:p w14:paraId="2DAE9D34" w14:textId="30882A28" w:rsidR="007016FF" w:rsidRPr="007016FF" w:rsidRDefault="007016FF" w:rsidP="007016FF">
      <w:pPr>
        <w:pStyle w:val="51Abs"/>
        <w:rPr>
          <w:color w:val="auto"/>
        </w:rPr>
      </w:pPr>
      <w:r w:rsidRPr="007016FF">
        <w:rPr>
          <w:color w:val="auto"/>
        </w:rPr>
        <w:t xml:space="preserve">(1) Gebührenpflichtige gemäß § 1 haben eine </w:t>
      </w:r>
      <w:r w:rsidRPr="00CC24A3">
        <w:rPr>
          <w:color w:val="auto"/>
        </w:rPr>
        <w:t>jährliche</w:t>
      </w:r>
      <w:r w:rsidRPr="007016FF">
        <w:rPr>
          <w:color w:val="auto"/>
        </w:rPr>
        <w:t xml:space="preserve"> </w:t>
      </w:r>
      <w:r w:rsidR="00F20488">
        <w:rPr>
          <w:color w:val="auto"/>
        </w:rPr>
        <w:t>Wasser</w:t>
      </w:r>
      <w:r w:rsidRPr="007016FF">
        <w:rPr>
          <w:color w:val="auto"/>
        </w:rPr>
        <w:t>benützungsgebühr zu entrichten.</w:t>
      </w:r>
    </w:p>
    <w:p w14:paraId="1ED18CB0" w14:textId="6561D749" w:rsidR="007016FF" w:rsidRPr="007016FF" w:rsidRDefault="007016FF" w:rsidP="007016FF">
      <w:pPr>
        <w:pStyle w:val="51Abs"/>
        <w:rPr>
          <w:color w:val="auto"/>
        </w:rPr>
      </w:pPr>
      <w:r w:rsidRPr="007016FF">
        <w:rPr>
          <w:color w:val="auto"/>
        </w:rPr>
        <w:t xml:space="preserve">(2) Für die Abgeltung der vom tatsächlichen </w:t>
      </w:r>
      <w:r w:rsidR="00252957">
        <w:rPr>
          <w:color w:val="auto"/>
        </w:rPr>
        <w:t xml:space="preserve">Wasserverbrauch </w:t>
      </w:r>
      <w:r w:rsidRPr="007016FF">
        <w:rPr>
          <w:color w:val="auto"/>
        </w:rPr>
        <w:t>unabhängigen Kosten beträgt die Grundgebühr</w:t>
      </w:r>
      <w:r>
        <w:rPr>
          <w:rStyle w:val="Funotenzeichen"/>
          <w:color w:val="auto"/>
        </w:rPr>
        <w:footnoteReference w:id="10"/>
      </w:r>
      <w:r w:rsidRPr="007016FF">
        <w:rPr>
          <w:color w:val="auto"/>
        </w:rPr>
        <w:t xml:space="preserve"> je Anschluss</w:t>
      </w:r>
      <w:r w:rsidR="00DB05C2">
        <w:rPr>
          <w:color w:val="auto"/>
        </w:rPr>
        <w:t xml:space="preserve"> </w:t>
      </w:r>
      <w:r w:rsidR="00DB05C2" w:rsidRPr="00DB05C2">
        <w:rPr>
          <w:color w:val="auto"/>
          <w:highlight w:val="yellow"/>
        </w:rPr>
        <w:t>XX</w:t>
      </w:r>
      <w:r w:rsidR="00DB05C2">
        <w:rPr>
          <w:color w:val="auto"/>
        </w:rPr>
        <w:t> </w:t>
      </w:r>
      <w:r w:rsidRPr="007016FF">
        <w:rPr>
          <w:color w:val="auto"/>
        </w:rPr>
        <w:t xml:space="preserve">Euro. </w:t>
      </w:r>
    </w:p>
    <w:p w14:paraId="680F09A3" w14:textId="2A1FCB69" w:rsidR="007016FF" w:rsidRPr="007016FF" w:rsidRDefault="007016FF" w:rsidP="007016FF">
      <w:pPr>
        <w:pStyle w:val="51Abs"/>
        <w:rPr>
          <w:color w:val="auto"/>
        </w:rPr>
      </w:pPr>
      <w:r w:rsidRPr="007016FF">
        <w:rPr>
          <w:color w:val="auto"/>
        </w:rPr>
        <w:t xml:space="preserve">(3) Die zusätzliche verbrauchsabhängige Gebühr beträgt </w:t>
      </w:r>
      <w:r w:rsidR="00DB05C2" w:rsidRPr="00DB05C2">
        <w:rPr>
          <w:color w:val="auto"/>
          <w:highlight w:val="yellow"/>
        </w:rPr>
        <w:t>XX</w:t>
      </w:r>
      <w:r w:rsidR="00DB05C2">
        <w:rPr>
          <w:color w:val="auto"/>
        </w:rPr>
        <w:t> </w:t>
      </w:r>
      <w:r w:rsidR="00DB05C2" w:rsidRPr="007016FF">
        <w:rPr>
          <w:color w:val="auto"/>
        </w:rPr>
        <w:t>Euro</w:t>
      </w:r>
      <w:r w:rsidRPr="007016FF">
        <w:rPr>
          <w:color w:val="auto"/>
        </w:rPr>
        <w:t xml:space="preserve"> pro </w:t>
      </w:r>
      <w:r w:rsidR="00AC5586">
        <w:rPr>
          <w:color w:val="auto"/>
        </w:rPr>
        <w:t>Kubikmeter</w:t>
      </w:r>
      <w:r w:rsidRPr="007016FF">
        <w:rPr>
          <w:color w:val="auto"/>
        </w:rPr>
        <w:t xml:space="preserve"> des aus der Wasserversorgungsanlage </w:t>
      </w:r>
      <w:r w:rsidRPr="00DE6AB6">
        <w:rPr>
          <w:color w:val="auto"/>
        </w:rPr>
        <w:t xml:space="preserve">bezogenen mittels </w:t>
      </w:r>
      <w:r w:rsidR="00992D36">
        <w:rPr>
          <w:color w:val="auto"/>
        </w:rPr>
        <w:t>Wasserzähler</w:t>
      </w:r>
      <w:r w:rsidRPr="00DE6AB6">
        <w:rPr>
          <w:color w:val="auto"/>
        </w:rPr>
        <w:t xml:space="preserve"> gemessenen Wassers.</w:t>
      </w:r>
      <w:r w:rsidR="00AB0C6C">
        <w:rPr>
          <w:rStyle w:val="Funotenzeichen"/>
          <w:color w:val="auto"/>
        </w:rPr>
        <w:footnoteReference w:id="11"/>
      </w:r>
      <w:r w:rsidRPr="00DE6AB6">
        <w:rPr>
          <w:color w:val="auto"/>
        </w:rPr>
        <w:t xml:space="preserve"> Ist kein Wasserzähler eingebaut oder zeigt dieser unrichtig an oder fällt aus, ist die verbrauchte Wassermenge zu schätzen. Bei der Schätzung sind insbesondere der Wasserverbrauch des vorangegangenen Kalenderjahrs und ein allfällig geänderter Wasserverbrauch zu berücksichtigen.</w:t>
      </w:r>
    </w:p>
    <w:p w14:paraId="23F199EB" w14:textId="7811F51E" w:rsidR="007016FF" w:rsidRPr="007016FF" w:rsidRDefault="007016FF" w:rsidP="007016FF">
      <w:pPr>
        <w:pStyle w:val="51Abs"/>
        <w:rPr>
          <w:color w:val="auto"/>
        </w:rPr>
      </w:pPr>
      <w:r w:rsidRPr="007016FF">
        <w:rPr>
          <w:color w:val="auto"/>
        </w:rPr>
        <w:t xml:space="preserve">(4) </w:t>
      </w:r>
      <w:r w:rsidR="00252957">
        <w:rPr>
          <w:color w:val="auto"/>
        </w:rPr>
        <w:t xml:space="preserve">Die oder der Gebührenpflichtige hat für </w:t>
      </w:r>
      <w:r w:rsidR="00984E21">
        <w:rPr>
          <w:color w:val="auto"/>
        </w:rPr>
        <w:t>die</w:t>
      </w:r>
      <w:r w:rsidR="00252957">
        <w:rPr>
          <w:color w:val="auto"/>
        </w:rPr>
        <w:t xml:space="preserve"> </w:t>
      </w:r>
      <w:r w:rsidR="00984E21">
        <w:rPr>
          <w:color w:val="auto"/>
        </w:rPr>
        <w:t>Bereit</w:t>
      </w:r>
      <w:r w:rsidR="00252957">
        <w:rPr>
          <w:color w:val="auto"/>
        </w:rPr>
        <w:t>stell</w:t>
      </w:r>
      <w:r w:rsidR="00984E21">
        <w:rPr>
          <w:color w:val="auto"/>
        </w:rPr>
        <w:t>ung</w:t>
      </w:r>
      <w:r w:rsidR="00252957">
        <w:rPr>
          <w:color w:val="auto"/>
        </w:rPr>
        <w:t xml:space="preserve"> </w:t>
      </w:r>
      <w:r w:rsidR="00984E21">
        <w:rPr>
          <w:color w:val="auto"/>
        </w:rPr>
        <w:t>eines</w:t>
      </w:r>
      <w:r w:rsidR="00252957">
        <w:rPr>
          <w:color w:val="auto"/>
        </w:rPr>
        <w:t xml:space="preserve"> Wasserzählers eine jährlich</w:t>
      </w:r>
      <w:r w:rsidR="00A31AFD">
        <w:rPr>
          <w:color w:val="auto"/>
        </w:rPr>
        <w:t>e</w:t>
      </w:r>
      <w:r w:rsidR="00252957">
        <w:rPr>
          <w:color w:val="auto"/>
        </w:rPr>
        <w:t xml:space="preserve"> Zählergebühr </w:t>
      </w:r>
      <w:r w:rsidRPr="007016FF">
        <w:rPr>
          <w:color w:val="auto"/>
        </w:rPr>
        <w:t xml:space="preserve">in Höhe von </w:t>
      </w:r>
      <w:r w:rsidR="00DB05C2" w:rsidRPr="00DB05C2">
        <w:rPr>
          <w:color w:val="auto"/>
          <w:highlight w:val="yellow"/>
        </w:rPr>
        <w:t>XX</w:t>
      </w:r>
      <w:r w:rsidR="00DB05C2">
        <w:rPr>
          <w:color w:val="auto"/>
        </w:rPr>
        <w:t> </w:t>
      </w:r>
      <w:r w:rsidR="00DB05C2" w:rsidRPr="007016FF">
        <w:rPr>
          <w:color w:val="auto"/>
        </w:rPr>
        <w:t>Euro</w:t>
      </w:r>
      <w:r w:rsidRPr="007016FF">
        <w:rPr>
          <w:color w:val="auto"/>
        </w:rPr>
        <w:t xml:space="preserve"> zu entrichten. </w:t>
      </w:r>
    </w:p>
    <w:p w14:paraId="0EFA4EE6" w14:textId="77777777" w:rsidR="00DB05C2" w:rsidRDefault="00DB05C2" w:rsidP="007016FF">
      <w:pPr>
        <w:pStyle w:val="51Abs"/>
        <w:rPr>
          <w:color w:val="auto"/>
        </w:rPr>
      </w:pPr>
    </w:p>
    <w:p w14:paraId="6C13A99B" w14:textId="2DF0C68F" w:rsidR="00DB05C2" w:rsidRPr="00DB05C2" w:rsidRDefault="00DB05C2" w:rsidP="00DB05C2">
      <w:pPr>
        <w:pBdr>
          <w:top w:val="single" w:sz="4" w:space="1" w:color="auto"/>
          <w:left w:val="single" w:sz="4" w:space="4" w:color="auto"/>
          <w:bottom w:val="single" w:sz="4" w:space="1" w:color="auto"/>
          <w:right w:val="single" w:sz="4" w:space="31" w:color="auto"/>
        </w:pBdr>
        <w:spacing w:beforeLines="80" w:before="192" w:after="0" w:line="220" w:lineRule="exact"/>
        <w:ind w:left="360"/>
        <w:contextualSpacing/>
        <w:jc w:val="both"/>
        <w:rPr>
          <w:rFonts w:ascii="Times New Roman" w:hAnsi="Times New Roman" w:cs="Times New Roman"/>
          <w:b/>
          <w:iCs/>
          <w:sz w:val="20"/>
          <w:szCs w:val="20"/>
        </w:rPr>
      </w:pPr>
      <w:r w:rsidRPr="00DB05C2">
        <w:rPr>
          <w:rFonts w:ascii="Times New Roman" w:hAnsi="Times New Roman" w:cs="Times New Roman"/>
          <w:b/>
          <w:iCs/>
          <w:sz w:val="20"/>
          <w:szCs w:val="20"/>
        </w:rPr>
        <w:t xml:space="preserve">Bausteine zu § </w:t>
      </w:r>
      <w:r w:rsidR="00252957">
        <w:rPr>
          <w:rFonts w:ascii="Times New Roman" w:hAnsi="Times New Roman" w:cs="Times New Roman"/>
          <w:b/>
          <w:iCs/>
          <w:sz w:val="20"/>
          <w:szCs w:val="20"/>
        </w:rPr>
        <w:t>4</w:t>
      </w:r>
      <w:r w:rsidRPr="00DB05C2">
        <w:rPr>
          <w:rFonts w:ascii="Times New Roman" w:hAnsi="Times New Roman" w:cs="Times New Roman"/>
          <w:b/>
          <w:iCs/>
          <w:sz w:val="20"/>
          <w:szCs w:val="20"/>
        </w:rPr>
        <w:t>:</w:t>
      </w:r>
    </w:p>
    <w:p w14:paraId="495E8117" w14:textId="7E5BFDAD" w:rsidR="00DB05C2" w:rsidRPr="00461186" w:rsidRDefault="00AB0C6C" w:rsidP="00DB05C2">
      <w:pPr>
        <w:pStyle w:val="Textkrper"/>
        <w:numPr>
          <w:ilvl w:val="0"/>
          <w:numId w:val="7"/>
        </w:numPr>
        <w:pBdr>
          <w:top w:val="single" w:sz="4" w:space="1" w:color="auto"/>
          <w:left w:val="single" w:sz="4" w:space="4" w:color="auto"/>
          <w:bottom w:val="single" w:sz="4" w:space="1" w:color="auto"/>
          <w:right w:val="single" w:sz="4" w:space="31" w:color="auto"/>
        </w:pBdr>
        <w:spacing w:beforeLines="80" w:before="192" w:after="0" w:line="220" w:lineRule="exact"/>
        <w:contextualSpacing/>
        <w:jc w:val="both"/>
        <w:rPr>
          <w:rFonts w:ascii="Times New Roman" w:hAnsi="Times New Roman" w:cs="Times New Roman"/>
          <w:iCs/>
          <w:sz w:val="20"/>
          <w:szCs w:val="20"/>
        </w:rPr>
      </w:pPr>
      <w:r>
        <w:rPr>
          <w:rFonts w:ascii="Times New Roman" w:hAnsi="Times New Roman" w:cs="Times New Roman"/>
          <w:iCs/>
          <w:sz w:val="20"/>
          <w:szCs w:val="20"/>
        </w:rPr>
        <w:t>Z</w:t>
      </w:r>
      <w:r w:rsidR="00DB05C2" w:rsidRPr="00461186">
        <w:rPr>
          <w:rFonts w:ascii="Times New Roman" w:hAnsi="Times New Roman" w:cs="Times New Roman"/>
          <w:iCs/>
          <w:sz w:val="20"/>
          <w:szCs w:val="20"/>
        </w:rPr>
        <w:t xml:space="preserve">u </w:t>
      </w:r>
      <w:r w:rsidR="00DB05C2" w:rsidRPr="00461186">
        <w:rPr>
          <w:rFonts w:ascii="Times New Roman" w:hAnsi="Times New Roman" w:cs="Times New Roman"/>
          <w:b/>
          <w:iCs/>
          <w:sz w:val="20"/>
          <w:szCs w:val="20"/>
        </w:rPr>
        <w:t>Abs. 3 (</w:t>
      </w:r>
      <w:r w:rsidR="00461186">
        <w:rPr>
          <w:rFonts w:ascii="Times New Roman" w:hAnsi="Times New Roman" w:cs="Times New Roman"/>
          <w:b/>
          <w:iCs/>
          <w:sz w:val="20"/>
          <w:szCs w:val="20"/>
        </w:rPr>
        <w:t xml:space="preserve">zweiter und dritter </w:t>
      </w:r>
      <w:r w:rsidR="00DB05C2" w:rsidRPr="00461186">
        <w:rPr>
          <w:rFonts w:ascii="Times New Roman" w:hAnsi="Times New Roman" w:cs="Times New Roman"/>
          <w:b/>
          <w:iCs/>
          <w:sz w:val="20"/>
          <w:szCs w:val="20"/>
        </w:rPr>
        <w:t>Satz)</w:t>
      </w:r>
      <w:r w:rsidR="00DB05C2" w:rsidRPr="00461186">
        <w:rPr>
          <w:rFonts w:ascii="Times New Roman" w:hAnsi="Times New Roman" w:cs="Times New Roman"/>
          <w:iCs/>
          <w:sz w:val="20"/>
          <w:szCs w:val="20"/>
        </w:rPr>
        <w:t xml:space="preserve">: Ist kein Wasserzähler eingebaut, ist eine Pauschalgebühr in Höhe von </w:t>
      </w:r>
      <w:r w:rsidR="00DB05C2" w:rsidRPr="00461186">
        <w:rPr>
          <w:rFonts w:ascii="Times New Roman" w:hAnsi="Times New Roman" w:cs="Times New Roman"/>
          <w:sz w:val="20"/>
          <w:szCs w:val="20"/>
        </w:rPr>
        <w:t>XX Euro</w:t>
      </w:r>
      <w:r w:rsidR="00DB05C2" w:rsidRPr="00461186">
        <w:rPr>
          <w:rFonts w:ascii="Times New Roman" w:hAnsi="Times New Roman" w:cs="Times New Roman"/>
          <w:iCs/>
          <w:sz w:val="20"/>
          <w:szCs w:val="20"/>
        </w:rPr>
        <w:t xml:space="preserve"> </w:t>
      </w:r>
      <w:proofErr w:type="gramStart"/>
      <w:r w:rsidR="00DB05C2" w:rsidRPr="00461186">
        <w:rPr>
          <w:rFonts w:ascii="Times New Roman" w:hAnsi="Times New Roman" w:cs="Times New Roman"/>
          <w:iCs/>
          <w:sz w:val="20"/>
          <w:szCs w:val="20"/>
        </w:rPr>
        <w:t>pro gemeldete</w:t>
      </w:r>
      <w:r w:rsidR="00461186">
        <w:rPr>
          <w:rFonts w:ascii="Times New Roman" w:hAnsi="Times New Roman" w:cs="Times New Roman"/>
          <w:iCs/>
          <w:sz w:val="20"/>
          <w:szCs w:val="20"/>
        </w:rPr>
        <w:t>r</w:t>
      </w:r>
      <w:r w:rsidR="00DB05C2" w:rsidRPr="00461186">
        <w:rPr>
          <w:rFonts w:ascii="Times New Roman" w:hAnsi="Times New Roman" w:cs="Times New Roman"/>
          <w:iCs/>
          <w:sz w:val="20"/>
          <w:szCs w:val="20"/>
        </w:rPr>
        <w:t xml:space="preserve"> Person</w:t>
      </w:r>
      <w:proofErr w:type="gramEnd"/>
      <w:r w:rsidR="00DB05C2" w:rsidRPr="00461186">
        <w:rPr>
          <w:rFonts w:ascii="Times New Roman" w:hAnsi="Times New Roman" w:cs="Times New Roman"/>
          <w:iCs/>
          <w:sz w:val="20"/>
          <w:szCs w:val="20"/>
        </w:rPr>
        <w:t xml:space="preserve"> zu entrichten. Bei Personen, die nicht ganzjährig in der Gemeinde gemeldet sind, ist die</w:t>
      </w:r>
      <w:r w:rsidR="00461186">
        <w:rPr>
          <w:rFonts w:ascii="Times New Roman" w:hAnsi="Times New Roman" w:cs="Times New Roman"/>
          <w:iCs/>
          <w:sz w:val="20"/>
          <w:szCs w:val="20"/>
        </w:rPr>
        <w:t>se</w:t>
      </w:r>
      <w:r w:rsidR="00DB05C2" w:rsidRPr="00461186">
        <w:rPr>
          <w:rFonts w:ascii="Times New Roman" w:hAnsi="Times New Roman" w:cs="Times New Roman"/>
          <w:iCs/>
          <w:sz w:val="20"/>
          <w:szCs w:val="20"/>
        </w:rPr>
        <w:t xml:space="preserve"> Gebühr zu aliquotieren.</w:t>
      </w:r>
    </w:p>
    <w:p w14:paraId="01DCE8BB" w14:textId="00E4C37E" w:rsidR="00DB05C2" w:rsidRPr="00966FDD" w:rsidRDefault="00DB05C2" w:rsidP="00DB05C2">
      <w:pPr>
        <w:pStyle w:val="Textkrper"/>
        <w:numPr>
          <w:ilvl w:val="0"/>
          <w:numId w:val="7"/>
        </w:numPr>
        <w:pBdr>
          <w:top w:val="single" w:sz="4" w:space="1" w:color="auto"/>
          <w:left w:val="single" w:sz="4" w:space="4" w:color="auto"/>
          <w:bottom w:val="single" w:sz="4" w:space="1" w:color="auto"/>
          <w:right w:val="single" w:sz="4" w:space="31" w:color="auto"/>
        </w:pBdr>
        <w:spacing w:beforeLines="80" w:before="192" w:after="0" w:line="220" w:lineRule="exact"/>
        <w:contextualSpacing/>
        <w:jc w:val="both"/>
        <w:rPr>
          <w:rFonts w:ascii="Times New Roman" w:hAnsi="Times New Roman" w:cs="Times New Roman"/>
          <w:iCs/>
          <w:sz w:val="20"/>
          <w:szCs w:val="20"/>
        </w:rPr>
      </w:pPr>
      <w:r w:rsidRPr="00966FDD">
        <w:rPr>
          <w:rFonts w:ascii="Times New Roman" w:hAnsi="Times New Roman" w:cs="Times New Roman"/>
          <w:iCs/>
          <w:sz w:val="20"/>
          <w:szCs w:val="20"/>
        </w:rPr>
        <w:t xml:space="preserve">Ist kein Wasserzähler eingebaut und keine Person gemeldet, beträgt die </w:t>
      </w:r>
      <w:r w:rsidR="00966FDD">
        <w:rPr>
          <w:rFonts w:ascii="Times New Roman" w:hAnsi="Times New Roman" w:cs="Times New Roman"/>
          <w:iCs/>
          <w:sz w:val="20"/>
          <w:szCs w:val="20"/>
        </w:rPr>
        <w:t>Wasser</w:t>
      </w:r>
      <w:r w:rsidRPr="00966FDD">
        <w:rPr>
          <w:rFonts w:ascii="Times New Roman" w:hAnsi="Times New Roman" w:cs="Times New Roman"/>
          <w:iCs/>
          <w:sz w:val="20"/>
          <w:szCs w:val="20"/>
        </w:rPr>
        <w:t xml:space="preserve">benützungsgebühr jährlich pauschal </w:t>
      </w:r>
      <w:r w:rsidRPr="00966FDD">
        <w:rPr>
          <w:rFonts w:ascii="Times New Roman" w:hAnsi="Times New Roman" w:cs="Times New Roman"/>
          <w:sz w:val="20"/>
          <w:szCs w:val="20"/>
        </w:rPr>
        <w:t>XX Euro</w:t>
      </w:r>
      <w:r w:rsidRPr="00966FDD">
        <w:rPr>
          <w:rFonts w:ascii="Times New Roman" w:hAnsi="Times New Roman" w:cs="Times New Roman"/>
          <w:iCs/>
          <w:sz w:val="20"/>
          <w:szCs w:val="20"/>
        </w:rPr>
        <w:t xml:space="preserve">. </w:t>
      </w:r>
    </w:p>
    <w:p w14:paraId="3CFA72B5" w14:textId="77777777" w:rsidR="00DB05C2" w:rsidRDefault="00DB05C2" w:rsidP="007016FF">
      <w:pPr>
        <w:pStyle w:val="51Abs"/>
        <w:rPr>
          <w:color w:val="auto"/>
        </w:rPr>
      </w:pPr>
    </w:p>
    <w:p w14:paraId="75FF9D6B" w14:textId="53D5E484" w:rsidR="00F22EA7" w:rsidRDefault="00F22EA7" w:rsidP="00F22EA7">
      <w:pPr>
        <w:pStyle w:val="45UeberschrPara"/>
      </w:pPr>
      <w:r>
        <w:t xml:space="preserve">§ </w:t>
      </w:r>
      <w:r w:rsidR="00F20488">
        <w:t>5</w:t>
      </w:r>
    </w:p>
    <w:p w14:paraId="6A4706AF" w14:textId="7B03325A" w:rsidR="00F22EA7" w:rsidRDefault="00F22EA7" w:rsidP="00F22EA7">
      <w:pPr>
        <w:pStyle w:val="45UeberschrPara"/>
      </w:pPr>
      <w:r>
        <w:t>Bereitstellungsgebühr</w:t>
      </w:r>
      <w:r>
        <w:rPr>
          <w:rStyle w:val="Funotenzeichen"/>
        </w:rPr>
        <w:footnoteReference w:id="12"/>
      </w:r>
    </w:p>
    <w:p w14:paraId="54810D7C" w14:textId="0C203055" w:rsidR="00F22EA7" w:rsidRDefault="00F22EA7" w:rsidP="00F22EA7">
      <w:pPr>
        <w:pStyle w:val="51Abs"/>
      </w:pPr>
      <w:r w:rsidRPr="007957B8">
        <w:t>(1)</w:t>
      </w:r>
      <w:r w:rsidRPr="00F22EA7">
        <w:t xml:space="preserve"> </w:t>
      </w:r>
      <w:r>
        <w:t xml:space="preserve">Für die Bereitstellung </w:t>
      </w:r>
      <w:r w:rsidR="00252957">
        <w:t xml:space="preserve">der Wasserversorgungsanlage </w:t>
      </w:r>
      <w:r>
        <w:t xml:space="preserve">wird für angeschlossene, unbebaute Grundstücke eine jährliche </w:t>
      </w:r>
      <w:r w:rsidR="00252957">
        <w:t>Wasser</w:t>
      </w:r>
      <w:r>
        <w:t xml:space="preserve">bereitstellungsgebühr erhoben. Gebührenpflichtig ist die Eigentümerin oder der Eigentümer der Grundstücke. </w:t>
      </w:r>
    </w:p>
    <w:p w14:paraId="7071996F" w14:textId="0C5B50BE" w:rsidR="006501BB" w:rsidRDefault="00F22EA7" w:rsidP="00F22EA7">
      <w:pPr>
        <w:pStyle w:val="51Abs"/>
      </w:pPr>
      <w:r>
        <w:t xml:space="preserve">(2) Die Bereitstellungsgebühr beträgt </w:t>
      </w:r>
      <w:r w:rsidRPr="00DB05C2">
        <w:rPr>
          <w:color w:val="auto"/>
          <w:highlight w:val="yellow"/>
        </w:rPr>
        <w:t>XX</w:t>
      </w:r>
      <w:r w:rsidRPr="00DB05C2">
        <w:rPr>
          <w:color w:val="auto"/>
        </w:rPr>
        <w:t> Euro</w:t>
      </w:r>
      <w:r>
        <w:t xml:space="preserve"> pro </w:t>
      </w:r>
      <w:r w:rsidR="00853CDF">
        <w:t xml:space="preserve">Quadratmeter </w:t>
      </w:r>
      <w:r>
        <w:t>der Grundstücksfläche.</w:t>
      </w:r>
    </w:p>
    <w:p w14:paraId="24F53762" w14:textId="77777777" w:rsidR="006501BB" w:rsidRPr="00F22EA7" w:rsidRDefault="006501BB" w:rsidP="00F22EA7">
      <w:pPr>
        <w:pStyle w:val="51Abs"/>
        <w:rPr>
          <w:sz w:val="18"/>
          <w:szCs w:val="18"/>
        </w:rPr>
      </w:pPr>
    </w:p>
    <w:p w14:paraId="386048F3" w14:textId="77EF64A1" w:rsidR="00F22EA7" w:rsidRPr="00F22EA7" w:rsidRDefault="00F22EA7" w:rsidP="00F22EA7">
      <w:pPr>
        <w:pBdr>
          <w:top w:val="single" w:sz="4" w:space="1" w:color="auto"/>
          <w:left w:val="single" w:sz="4" w:space="4" w:color="auto"/>
          <w:bottom w:val="single" w:sz="4" w:space="1" w:color="auto"/>
          <w:right w:val="single" w:sz="4" w:space="4" w:color="auto"/>
        </w:pBdr>
        <w:spacing w:before="80" w:after="0" w:line="220" w:lineRule="exact"/>
        <w:ind w:left="142"/>
        <w:jc w:val="both"/>
        <w:rPr>
          <w:rFonts w:ascii="Times New Roman" w:hAnsi="Times New Roman" w:cs="Times New Roman"/>
          <w:b/>
          <w:iCs/>
          <w:sz w:val="20"/>
          <w:szCs w:val="20"/>
        </w:rPr>
      </w:pPr>
      <w:r w:rsidRPr="00F22EA7">
        <w:rPr>
          <w:rFonts w:ascii="Times New Roman" w:hAnsi="Times New Roman" w:cs="Times New Roman"/>
          <w:b/>
          <w:iCs/>
          <w:sz w:val="20"/>
          <w:szCs w:val="20"/>
        </w:rPr>
        <w:t xml:space="preserve">Baustein zu § </w:t>
      </w:r>
      <w:r w:rsidR="00252957">
        <w:rPr>
          <w:rFonts w:ascii="Times New Roman" w:hAnsi="Times New Roman" w:cs="Times New Roman"/>
          <w:b/>
          <w:iCs/>
          <w:sz w:val="20"/>
          <w:szCs w:val="20"/>
        </w:rPr>
        <w:t xml:space="preserve">5 </w:t>
      </w:r>
      <w:r w:rsidRPr="00F22EA7">
        <w:rPr>
          <w:rFonts w:ascii="Times New Roman" w:hAnsi="Times New Roman" w:cs="Times New Roman"/>
          <w:b/>
          <w:iCs/>
          <w:sz w:val="20"/>
          <w:szCs w:val="20"/>
        </w:rPr>
        <w:t>Abs. 1:</w:t>
      </w:r>
    </w:p>
    <w:p w14:paraId="60DB67B2" w14:textId="77777777" w:rsidR="00F22EA7" w:rsidRPr="00F22EA7" w:rsidRDefault="00F22EA7" w:rsidP="00F22EA7">
      <w:pPr>
        <w:pBdr>
          <w:top w:val="single" w:sz="4" w:space="1" w:color="auto"/>
          <w:left w:val="single" w:sz="4" w:space="4" w:color="auto"/>
          <w:bottom w:val="single" w:sz="4" w:space="1" w:color="auto"/>
          <w:right w:val="single" w:sz="4" w:space="4" w:color="auto"/>
        </w:pBdr>
        <w:shd w:val="clear" w:color="auto" w:fill="FFFFFF" w:themeFill="background1"/>
        <w:spacing w:before="80" w:after="0" w:line="220" w:lineRule="exact"/>
        <w:ind w:left="142"/>
        <w:jc w:val="both"/>
        <w:rPr>
          <w:rFonts w:ascii="Times New Roman" w:hAnsi="Times New Roman" w:cs="Times New Roman"/>
          <w:b/>
          <w:iCs/>
          <w:sz w:val="20"/>
          <w:szCs w:val="20"/>
        </w:rPr>
      </w:pPr>
      <w:r w:rsidRPr="00F22EA7">
        <w:rPr>
          <w:rFonts w:ascii="Times New Roman" w:hAnsi="Times New Roman" w:cs="Times New Roman"/>
          <w:iCs/>
          <w:color w:val="000000"/>
          <w:sz w:val="20"/>
          <w:szCs w:val="20"/>
          <w:shd w:val="clear" w:color="auto" w:fill="F9F9F9"/>
        </w:rPr>
        <w:t>Diese Festsetzung gilt auch für die folgenden Jahre.</w:t>
      </w:r>
      <w:r w:rsidRPr="00F22EA7">
        <w:rPr>
          <w:rStyle w:val="Funotenzeichen"/>
          <w:rFonts w:ascii="Times New Roman" w:hAnsi="Times New Roman" w:cs="Times New Roman"/>
          <w:iCs/>
          <w:color w:val="000000"/>
          <w:sz w:val="20"/>
          <w:szCs w:val="20"/>
          <w:shd w:val="clear" w:color="auto" w:fill="F9F9F9"/>
        </w:rPr>
        <w:footnoteReference w:id="13"/>
      </w:r>
    </w:p>
    <w:p w14:paraId="1FDFE883" w14:textId="77777777" w:rsidR="006501BB" w:rsidRDefault="006501BB" w:rsidP="006501BB">
      <w:pPr>
        <w:pStyle w:val="51Abs"/>
      </w:pPr>
    </w:p>
    <w:p w14:paraId="68CD8A70" w14:textId="08BBD6AE" w:rsidR="00016F71" w:rsidRDefault="00016F71" w:rsidP="00016F71">
      <w:pPr>
        <w:pStyle w:val="45UeberschrPara"/>
      </w:pPr>
      <w:r>
        <w:t xml:space="preserve">§ </w:t>
      </w:r>
      <w:r w:rsidR="00E85273">
        <w:t>6</w:t>
      </w:r>
    </w:p>
    <w:p w14:paraId="3044DF5A" w14:textId="5868CFB2" w:rsidR="00016F71" w:rsidRDefault="00016F71" w:rsidP="00016F71">
      <w:pPr>
        <w:pStyle w:val="45UeberschrPara"/>
      </w:pPr>
      <w:r>
        <w:t>Entstehen des Abgabenanspruchs und Fälligkeit</w:t>
      </w:r>
    </w:p>
    <w:p w14:paraId="7F37D6B6" w14:textId="49EAF350" w:rsidR="00016F71" w:rsidRDefault="00016F71" w:rsidP="00016F71">
      <w:pPr>
        <w:pStyle w:val="51Abs"/>
      </w:pPr>
      <w:r w:rsidRPr="007957B8">
        <w:t>(1)</w:t>
      </w:r>
      <w:r w:rsidRPr="00F22EA7">
        <w:t xml:space="preserve"> </w:t>
      </w:r>
      <w:r>
        <w:t xml:space="preserve">Die Verpflichtung zur Entrichtung der </w:t>
      </w:r>
      <w:r w:rsidR="006A4E86">
        <w:t>Wasser</w:t>
      </w:r>
      <w:r>
        <w:t>anschlussgebühr entsteht mit Ablauf des Monats, in dem die Herstellung des Anschlusses des Grundstücks an d</w:t>
      </w:r>
      <w:r w:rsidR="006A4E86">
        <w:t>ie Wasserversorgungsanlage</w:t>
      </w:r>
      <w:r>
        <w:t xml:space="preserve"> erfolgt. </w:t>
      </w:r>
      <w:r w:rsidR="00B615EE">
        <w:lastRenderedPageBreak/>
        <w:t>Anzurechnende Beiträge sind</w:t>
      </w:r>
      <w:r w:rsidRPr="00163C54">
        <w:t xml:space="preserve"> bezogen auf den von der Bundesanstalt Statistik Österreich kundgemachten Verbraucherpreisindex und den Monat ihrer vollständigen </w:t>
      </w:r>
      <w:proofErr w:type="gramStart"/>
      <w:r w:rsidRPr="00163C54">
        <w:t>Entrichtung</w:t>
      </w:r>
      <w:proofErr w:type="gramEnd"/>
      <w:r w:rsidRPr="00163C54">
        <w:t xml:space="preserve"> um jenen Prozentsatz zu erhöhen, um den sich dieser Index verändert hat.</w:t>
      </w:r>
    </w:p>
    <w:p w14:paraId="1C34F530" w14:textId="5E3C15C8" w:rsidR="00016F71" w:rsidRDefault="00016F71" w:rsidP="00016F71">
      <w:pPr>
        <w:pStyle w:val="51Abs"/>
      </w:pPr>
      <w:r>
        <w:t xml:space="preserve">(2) Gebührenpflichtige gemäß § 1 haben jede Änderung, durch die der Tatbestand der ergänzenden </w:t>
      </w:r>
      <w:r w:rsidR="006A4E86">
        <w:t>Wasser</w:t>
      </w:r>
      <w:r>
        <w:t>anschlussgebühr gemäß § 2 Abs. 4 erfüllt wird, der Abgabenbehörde binnen einem Monat nach Vollendung dieser Änderung schriftlich zu melden.</w:t>
      </w:r>
    </w:p>
    <w:p w14:paraId="36AEE9A9" w14:textId="6BB8799F" w:rsidR="00016F71" w:rsidRDefault="00016F71" w:rsidP="00016F71">
      <w:pPr>
        <w:pStyle w:val="51Abs"/>
      </w:pPr>
      <w:r>
        <w:t xml:space="preserve">(3) Der Abgabenanspruch hinsichtlich der ergänzenden </w:t>
      </w:r>
      <w:r w:rsidR="006A4E86">
        <w:t>Wasser</w:t>
      </w:r>
      <w:r>
        <w:t>anschlussgebühr nach § 2 Abs. 4 entsteht mit der Meldung gemäß Abs. 2 an die Abgabenbehörde. Unterbleibt eine solche Meldung, so entsteht der Abgabenanspruch mit dem Zeitpunkt der erstmaligen Kenntnisnahme der durchgeführten Änderung durch die Abgabenbehörde.</w:t>
      </w:r>
    </w:p>
    <w:p w14:paraId="6F46CD36" w14:textId="098339B9" w:rsidR="00016F71" w:rsidRDefault="00016F71" w:rsidP="00016F71">
      <w:pPr>
        <w:pStyle w:val="51Abs"/>
      </w:pPr>
      <w:r>
        <w:t>(4)</w:t>
      </w:r>
      <w:r>
        <w:tab/>
        <w:t xml:space="preserve"> Die Verpflichtung zur Entrichtung der Bereitstellungsgebühr gemäß § </w:t>
      </w:r>
      <w:r w:rsidR="006A4E86">
        <w:t>5</w:t>
      </w:r>
      <w:r>
        <w:t xml:space="preserve"> entsteht mit Ablauf des Monats, in dem die Herstellung des Anschlusses des Grundstücks an </w:t>
      </w:r>
      <w:r w:rsidR="006A4E86">
        <w:t xml:space="preserve">die Wasserversorgungsanlage </w:t>
      </w:r>
      <w:r>
        <w:t>erfolgt.</w:t>
      </w:r>
    </w:p>
    <w:p w14:paraId="31F40AA8" w14:textId="5D2BD6DA" w:rsidR="006501BB" w:rsidRDefault="00016F71" w:rsidP="00016F71">
      <w:pPr>
        <w:pStyle w:val="51Abs"/>
      </w:pPr>
      <w:r>
        <w:t>(5)</w:t>
      </w:r>
      <w:r>
        <w:tab/>
        <w:t xml:space="preserve"> Die </w:t>
      </w:r>
      <w:r w:rsidR="006A4E86">
        <w:t>Wasser</w:t>
      </w:r>
      <w:r>
        <w:t xml:space="preserve">benützungsgebühr und die Bereitstellungsgebühr sind vierteljährlich, und zwar jeweils am </w:t>
      </w:r>
      <w:r w:rsidR="00076BF3">
        <w:t xml:space="preserve">15. Februar, 15. Mai, 15. August und 15. November </w:t>
      </w:r>
      <w:r>
        <w:t>eines jeden Jahres im Nachhinein zu entrichten.</w:t>
      </w:r>
    </w:p>
    <w:p w14:paraId="32EBF163" w14:textId="77777777" w:rsidR="00016F71" w:rsidRDefault="00016F71" w:rsidP="00016F71">
      <w:pPr>
        <w:pStyle w:val="51Abs"/>
      </w:pPr>
    </w:p>
    <w:p w14:paraId="2457E79E" w14:textId="6B17713F" w:rsidR="00016F71" w:rsidRPr="00016F71" w:rsidRDefault="00016F71" w:rsidP="00016F71">
      <w:pPr>
        <w:pBdr>
          <w:top w:val="single" w:sz="4" w:space="1" w:color="auto"/>
          <w:left w:val="single" w:sz="4" w:space="4" w:color="auto"/>
          <w:bottom w:val="single" w:sz="4" w:space="1" w:color="auto"/>
          <w:right w:val="single" w:sz="4" w:space="4" w:color="auto"/>
        </w:pBdr>
        <w:spacing w:before="80" w:after="0" w:line="220" w:lineRule="exact"/>
        <w:ind w:left="142"/>
        <w:jc w:val="both"/>
        <w:rPr>
          <w:rFonts w:ascii="Times New Roman" w:hAnsi="Times New Roman" w:cs="Times New Roman"/>
          <w:iCs/>
          <w:sz w:val="20"/>
          <w:szCs w:val="20"/>
        </w:rPr>
      </w:pPr>
      <w:r w:rsidRPr="00016F71">
        <w:rPr>
          <w:rFonts w:ascii="Times New Roman" w:hAnsi="Times New Roman" w:cs="Times New Roman"/>
          <w:b/>
          <w:iCs/>
          <w:sz w:val="20"/>
          <w:szCs w:val="20"/>
        </w:rPr>
        <w:t xml:space="preserve">Baustein zu § </w:t>
      </w:r>
      <w:r w:rsidR="00E85273">
        <w:rPr>
          <w:rFonts w:ascii="Times New Roman" w:hAnsi="Times New Roman" w:cs="Times New Roman"/>
          <w:b/>
          <w:iCs/>
          <w:sz w:val="20"/>
          <w:szCs w:val="20"/>
        </w:rPr>
        <w:t>6</w:t>
      </w:r>
      <w:r w:rsidRPr="00016F71">
        <w:rPr>
          <w:rFonts w:ascii="Times New Roman" w:hAnsi="Times New Roman" w:cs="Times New Roman"/>
          <w:b/>
          <w:iCs/>
          <w:sz w:val="20"/>
          <w:szCs w:val="20"/>
        </w:rPr>
        <w:t xml:space="preserve"> (bei Abstellen auf gemeldete Personen):</w:t>
      </w:r>
    </w:p>
    <w:p w14:paraId="5B5D4EA5" w14:textId="77777777" w:rsidR="00016F71" w:rsidRPr="00016F71" w:rsidRDefault="00016F71" w:rsidP="00016F71">
      <w:pPr>
        <w:pBdr>
          <w:top w:val="single" w:sz="4" w:space="1" w:color="auto"/>
          <w:left w:val="single" w:sz="4" w:space="4" w:color="auto"/>
          <w:bottom w:val="single" w:sz="4" w:space="1" w:color="auto"/>
          <w:right w:val="single" w:sz="4" w:space="4" w:color="auto"/>
        </w:pBdr>
        <w:spacing w:before="80" w:after="0" w:line="220" w:lineRule="exact"/>
        <w:ind w:left="142"/>
        <w:jc w:val="both"/>
        <w:rPr>
          <w:rFonts w:ascii="Times New Roman" w:hAnsi="Times New Roman" w:cs="Times New Roman"/>
          <w:iCs/>
          <w:sz w:val="20"/>
          <w:szCs w:val="20"/>
        </w:rPr>
      </w:pPr>
      <w:r w:rsidRPr="00016F71">
        <w:rPr>
          <w:rFonts w:ascii="Times New Roman" w:hAnsi="Times New Roman" w:cs="Times New Roman"/>
          <w:iCs/>
          <w:sz w:val="20"/>
          <w:szCs w:val="20"/>
        </w:rPr>
        <w:t>Stichtag für die Ermittlung der Berechnungsgrundlage ist jeweils der 1. des jeweiligen Quartals (alternativ: Kalenderjahres).</w:t>
      </w:r>
    </w:p>
    <w:p w14:paraId="0AA984CA" w14:textId="77777777" w:rsidR="00016F71" w:rsidRDefault="00016F71" w:rsidP="00016F71">
      <w:pPr>
        <w:pStyle w:val="51Abs"/>
      </w:pPr>
    </w:p>
    <w:p w14:paraId="313ABBCF" w14:textId="7C788FB4" w:rsidR="00016F71" w:rsidRDefault="00016F71" w:rsidP="00016F71">
      <w:pPr>
        <w:pStyle w:val="45UeberschrPara"/>
      </w:pPr>
      <w:r>
        <w:t xml:space="preserve">§ </w:t>
      </w:r>
      <w:r w:rsidR="00252957">
        <w:t>7</w:t>
      </w:r>
    </w:p>
    <w:p w14:paraId="3543D442" w14:textId="73CC28A7" w:rsidR="00016F71" w:rsidRDefault="00016F71" w:rsidP="00016F71">
      <w:pPr>
        <w:pStyle w:val="45UeberschrPara"/>
      </w:pPr>
      <w:r>
        <w:t>Umsatzsteuer</w:t>
      </w:r>
    </w:p>
    <w:p w14:paraId="6EB2EF8A" w14:textId="4E067ACE" w:rsidR="00016F71" w:rsidRDefault="00016F71" w:rsidP="00016F71">
      <w:pPr>
        <w:pStyle w:val="45UeberschrPara"/>
        <w:ind w:left="567"/>
        <w:jc w:val="left"/>
        <w:rPr>
          <w:b w:val="0"/>
        </w:rPr>
      </w:pPr>
      <w:r w:rsidRPr="00016F71">
        <w:rPr>
          <w:b w:val="0"/>
        </w:rPr>
        <w:t>In den Gebühren ist die gesetzliche Umsatzsteuer enthalten.</w:t>
      </w:r>
    </w:p>
    <w:p w14:paraId="4BA1D76C" w14:textId="77777777" w:rsidR="00016F71" w:rsidRDefault="00016F71" w:rsidP="00016F71">
      <w:pPr>
        <w:pStyle w:val="KeinLeerraum"/>
      </w:pPr>
    </w:p>
    <w:p w14:paraId="627DA3B2" w14:textId="51F79647" w:rsidR="00016F71" w:rsidRPr="00016F71" w:rsidRDefault="00016F71" w:rsidP="00016F71">
      <w:pPr>
        <w:rPr>
          <w:rFonts w:ascii="Times New Roman" w:hAnsi="Times New Roman" w:cs="Times New Roman"/>
          <w:b/>
          <w:bCs/>
          <w:i/>
          <w:iCs/>
          <w:sz w:val="20"/>
          <w:szCs w:val="20"/>
          <w:u w:val="single"/>
        </w:rPr>
      </w:pPr>
      <w:r w:rsidRPr="00016F71">
        <w:rPr>
          <w:rFonts w:ascii="Times New Roman" w:hAnsi="Times New Roman" w:cs="Times New Roman"/>
          <w:b/>
          <w:bCs/>
          <w:i/>
          <w:iCs/>
          <w:sz w:val="20"/>
          <w:szCs w:val="20"/>
          <w:highlight w:val="lightGray"/>
          <w:u w:val="single"/>
        </w:rPr>
        <w:t xml:space="preserve">Alternativ zu § </w:t>
      </w:r>
      <w:r w:rsidR="00252957">
        <w:rPr>
          <w:rFonts w:ascii="Times New Roman" w:hAnsi="Times New Roman" w:cs="Times New Roman"/>
          <w:b/>
          <w:bCs/>
          <w:i/>
          <w:iCs/>
          <w:sz w:val="20"/>
          <w:szCs w:val="20"/>
          <w:highlight w:val="lightGray"/>
          <w:u w:val="single"/>
        </w:rPr>
        <w:t>7</w:t>
      </w:r>
      <w:r w:rsidRPr="00016F71">
        <w:rPr>
          <w:rFonts w:ascii="Times New Roman" w:hAnsi="Times New Roman" w:cs="Times New Roman"/>
          <w:b/>
          <w:bCs/>
          <w:i/>
          <w:iCs/>
          <w:sz w:val="20"/>
          <w:szCs w:val="20"/>
          <w:highlight w:val="lightGray"/>
          <w:u w:val="single"/>
        </w:rPr>
        <w:t>:</w:t>
      </w:r>
    </w:p>
    <w:p w14:paraId="49AC51A0" w14:textId="7E21EA3C" w:rsidR="00016F71" w:rsidRPr="00016F71" w:rsidRDefault="00016F71" w:rsidP="00016F71">
      <w:pPr>
        <w:pStyle w:val="45UeberschrPara"/>
        <w:rPr>
          <w:i/>
          <w:iCs/>
        </w:rPr>
      </w:pPr>
      <w:r w:rsidRPr="00016F71">
        <w:rPr>
          <w:i/>
          <w:iCs/>
        </w:rPr>
        <w:t xml:space="preserve">§ </w:t>
      </w:r>
      <w:r w:rsidR="00252957">
        <w:rPr>
          <w:i/>
          <w:iCs/>
        </w:rPr>
        <w:t>7</w:t>
      </w:r>
    </w:p>
    <w:p w14:paraId="72C442AF" w14:textId="77777777" w:rsidR="00016F71" w:rsidRPr="00016F71" w:rsidRDefault="00016F71" w:rsidP="00016F71">
      <w:pPr>
        <w:pStyle w:val="45UeberschrPara"/>
        <w:rPr>
          <w:i/>
          <w:iCs/>
        </w:rPr>
      </w:pPr>
      <w:r w:rsidRPr="00016F71">
        <w:rPr>
          <w:i/>
          <w:iCs/>
        </w:rPr>
        <w:t>Umsatzsteuer</w:t>
      </w:r>
    </w:p>
    <w:p w14:paraId="1042640C" w14:textId="7DE1DCC4" w:rsidR="00016F71" w:rsidRPr="00016F71" w:rsidRDefault="00016F71" w:rsidP="00016F71">
      <w:pPr>
        <w:ind w:left="567"/>
        <w:rPr>
          <w:rFonts w:ascii="Arial" w:hAnsi="Arial" w:cs="Arial"/>
          <w:i/>
          <w:iCs/>
        </w:rPr>
      </w:pPr>
      <w:r w:rsidRPr="00016F71">
        <w:rPr>
          <w:rFonts w:ascii="Times New Roman" w:eastAsia="Times New Roman" w:hAnsi="Times New Roman" w:cs="Times New Roman"/>
          <w:i/>
          <w:iCs/>
          <w:snapToGrid w:val="0"/>
          <w:color w:val="000000"/>
          <w:sz w:val="20"/>
          <w:szCs w:val="20"/>
          <w:lang w:eastAsia="de-AT"/>
        </w:rPr>
        <w:t xml:space="preserve">In den Gebühren ist die gesetzliche Umsatzsteuer </w:t>
      </w:r>
      <w:r w:rsidR="00127213">
        <w:rPr>
          <w:rFonts w:ascii="Times New Roman" w:eastAsia="Times New Roman" w:hAnsi="Times New Roman" w:cs="Times New Roman"/>
          <w:i/>
          <w:iCs/>
          <w:snapToGrid w:val="0"/>
          <w:color w:val="000000"/>
          <w:sz w:val="20"/>
          <w:szCs w:val="20"/>
          <w:lang w:eastAsia="de-AT"/>
        </w:rPr>
        <w:t>nicht</w:t>
      </w:r>
      <w:r w:rsidRPr="00016F71">
        <w:rPr>
          <w:rFonts w:ascii="Times New Roman" w:eastAsia="Times New Roman" w:hAnsi="Times New Roman" w:cs="Times New Roman"/>
          <w:i/>
          <w:iCs/>
          <w:snapToGrid w:val="0"/>
          <w:color w:val="000000"/>
          <w:sz w:val="20"/>
          <w:szCs w:val="20"/>
          <w:lang w:eastAsia="de-AT"/>
        </w:rPr>
        <w:t xml:space="preserve"> enthalten.</w:t>
      </w:r>
    </w:p>
    <w:p w14:paraId="58248C13" w14:textId="77777777" w:rsidR="00016F71" w:rsidRDefault="00016F71" w:rsidP="00016F71">
      <w:pPr>
        <w:pStyle w:val="KeinLeerraum"/>
      </w:pPr>
    </w:p>
    <w:p w14:paraId="5A86CC80" w14:textId="3F4A7FD1" w:rsidR="001A6F98" w:rsidRDefault="001A6F98" w:rsidP="00016F71">
      <w:pPr>
        <w:pStyle w:val="45UeberschrPara"/>
        <w:ind w:firstLine="426"/>
      </w:pPr>
      <w:r>
        <w:t xml:space="preserve">§ </w:t>
      </w:r>
      <w:r w:rsidR="00A34467">
        <w:t>8</w:t>
      </w:r>
    </w:p>
    <w:p w14:paraId="0060331B" w14:textId="77777777" w:rsidR="001A6F98" w:rsidRDefault="001A6F98" w:rsidP="001A6F98">
      <w:pPr>
        <w:pStyle w:val="45UeberschrPara"/>
      </w:pPr>
      <w:r>
        <w:t>Inkrafttreten</w:t>
      </w:r>
    </w:p>
    <w:p w14:paraId="059535CE" w14:textId="3FB8B92F" w:rsidR="001A6F98" w:rsidRPr="00E43E8E" w:rsidRDefault="001A6F98" w:rsidP="001A6F98">
      <w:pPr>
        <w:pStyle w:val="51Abs"/>
      </w:pPr>
      <w:r>
        <w:t xml:space="preserve">(1) Diese </w:t>
      </w:r>
      <w:r w:rsidRPr="00E43E8E">
        <w:t xml:space="preserve">Verordnung tritt mit </w:t>
      </w:r>
      <w:r w:rsidR="00016F71" w:rsidRPr="00016F71">
        <w:rPr>
          <w:highlight w:val="yellow"/>
        </w:rPr>
        <w:t>TT.MMMM 20JJ</w:t>
      </w:r>
      <w:r w:rsidR="00016F71">
        <w:t xml:space="preserve"> in Kraft.</w:t>
      </w:r>
    </w:p>
    <w:p w14:paraId="483DCCA5" w14:textId="39D6A667" w:rsidR="001A6F98" w:rsidRPr="00E43E8E" w:rsidRDefault="001A6F98" w:rsidP="001A6F98">
      <w:pPr>
        <w:pStyle w:val="51Abs"/>
      </w:pPr>
      <w:r>
        <w:t xml:space="preserve">(2) Mit </w:t>
      </w:r>
      <w:r w:rsidRPr="00E43E8E">
        <w:t>Inkraftt</w:t>
      </w:r>
      <w:r>
        <w:t>r</w:t>
      </w:r>
      <w:r w:rsidRPr="00E43E8E">
        <w:t>eten dieser Verordnung tritt die</w:t>
      </w:r>
      <w:r w:rsidR="00016F71">
        <w:t xml:space="preserve"> </w:t>
      </w:r>
      <w:r w:rsidR="00252957">
        <w:t>Wasser</w:t>
      </w:r>
      <w:r w:rsidR="00016F71">
        <w:t>gebührenordnung</w:t>
      </w:r>
      <w:r w:rsidRPr="00E43E8E">
        <w:t xml:space="preserve">, </w:t>
      </w:r>
      <w:proofErr w:type="spellStart"/>
      <w:r>
        <w:t>V</w:t>
      </w:r>
      <w:r w:rsidRPr="00E43E8E">
        <w:t>Bl</w:t>
      </w:r>
      <w:proofErr w:type="spellEnd"/>
      <w:r w:rsidRPr="00E43E8E">
        <w:t>.</w:t>
      </w:r>
      <w:r>
        <w:t xml:space="preserve"> </w:t>
      </w:r>
      <w:r w:rsidRPr="00E43E8E">
        <w:t>Nr. </w:t>
      </w:r>
      <w:r w:rsidR="00016F71" w:rsidRPr="00016F71">
        <w:rPr>
          <w:highlight w:val="yellow"/>
        </w:rPr>
        <w:t>X</w:t>
      </w:r>
      <w:r w:rsidRPr="00E43E8E">
        <w:t>/202</w:t>
      </w:r>
      <w:r w:rsidR="00016F71" w:rsidRPr="00016F71">
        <w:rPr>
          <w:highlight w:val="yellow"/>
        </w:rPr>
        <w:t>X</w:t>
      </w:r>
      <w:r w:rsidR="006C6C73">
        <w:t>,</w:t>
      </w:r>
      <w:r w:rsidRPr="00E43E8E">
        <w:t xml:space="preserve"> außer Kraft</w:t>
      </w:r>
      <w:r w:rsidR="006A62CA">
        <w:t>.</w:t>
      </w:r>
    </w:p>
    <w:p w14:paraId="05E0AF9F" w14:textId="77777777" w:rsidR="001A6F98" w:rsidRDefault="001A6F98" w:rsidP="001A6F98">
      <w:pPr>
        <w:pStyle w:val="09Abstand"/>
      </w:pPr>
    </w:p>
    <w:p w14:paraId="4ACF15F8" w14:textId="0104212F" w:rsidR="00016F71" w:rsidRPr="00353AF1" w:rsidRDefault="00E046C8" w:rsidP="00353AF1">
      <w:pPr>
        <w:rPr>
          <w:rFonts w:ascii="Times New Roman" w:hAnsi="Times New Roman" w:cs="Times New Roman"/>
          <w:b/>
          <w:bCs/>
          <w:i/>
          <w:iCs/>
          <w:sz w:val="20"/>
          <w:szCs w:val="20"/>
          <w:highlight w:val="lightGray"/>
          <w:u w:val="single"/>
        </w:rPr>
      </w:pPr>
      <w:r w:rsidRPr="00353AF1">
        <w:rPr>
          <w:rFonts w:ascii="Times New Roman" w:hAnsi="Times New Roman" w:cs="Times New Roman"/>
          <w:b/>
          <w:bCs/>
          <w:i/>
          <w:iCs/>
          <w:sz w:val="20"/>
          <w:szCs w:val="20"/>
          <w:highlight w:val="lightGray"/>
          <w:u w:val="single"/>
        </w:rPr>
        <w:t xml:space="preserve">Alternativ zu § </w:t>
      </w:r>
      <w:r w:rsidR="00D005A2">
        <w:rPr>
          <w:rFonts w:ascii="Times New Roman" w:hAnsi="Times New Roman" w:cs="Times New Roman"/>
          <w:b/>
          <w:bCs/>
          <w:i/>
          <w:iCs/>
          <w:sz w:val="20"/>
          <w:szCs w:val="20"/>
          <w:highlight w:val="lightGray"/>
          <w:u w:val="single"/>
        </w:rPr>
        <w:t>8</w:t>
      </w:r>
      <w:r w:rsidRPr="00353AF1">
        <w:rPr>
          <w:rFonts w:ascii="Times New Roman" w:hAnsi="Times New Roman" w:cs="Times New Roman"/>
          <w:b/>
          <w:bCs/>
          <w:i/>
          <w:iCs/>
          <w:sz w:val="20"/>
          <w:szCs w:val="20"/>
          <w:highlight w:val="lightGray"/>
          <w:u w:val="single"/>
        </w:rPr>
        <w:t xml:space="preserve"> (</w:t>
      </w:r>
      <w:r w:rsidR="009C0FF6">
        <w:rPr>
          <w:rFonts w:ascii="Times New Roman" w:hAnsi="Times New Roman" w:cs="Times New Roman"/>
          <w:b/>
          <w:bCs/>
          <w:i/>
          <w:iCs/>
          <w:sz w:val="20"/>
          <w:szCs w:val="20"/>
          <w:highlight w:val="lightGray"/>
          <w:u w:val="single"/>
        </w:rPr>
        <w:t xml:space="preserve">Abs. 2 </w:t>
      </w:r>
      <w:r w:rsidRPr="00353AF1">
        <w:rPr>
          <w:rFonts w:ascii="Times New Roman" w:hAnsi="Times New Roman" w:cs="Times New Roman"/>
          <w:b/>
          <w:bCs/>
          <w:i/>
          <w:iCs/>
          <w:sz w:val="20"/>
          <w:szCs w:val="20"/>
          <w:highlight w:val="lightGray"/>
          <w:u w:val="single"/>
        </w:rPr>
        <w:t>nur bei erstmaliger Kundmachung im RIS):</w:t>
      </w:r>
    </w:p>
    <w:p w14:paraId="496260E6" w14:textId="7B514171" w:rsidR="00353AF1" w:rsidRPr="00353AF1" w:rsidRDefault="00353AF1" w:rsidP="00353AF1">
      <w:pPr>
        <w:pStyle w:val="45UeberschrPara"/>
        <w:ind w:firstLine="426"/>
        <w:rPr>
          <w:i/>
          <w:iCs/>
        </w:rPr>
      </w:pPr>
      <w:r w:rsidRPr="00353AF1">
        <w:rPr>
          <w:i/>
          <w:iCs/>
        </w:rPr>
        <w:t xml:space="preserve">§ </w:t>
      </w:r>
      <w:r w:rsidR="00A34467">
        <w:rPr>
          <w:i/>
          <w:iCs/>
        </w:rPr>
        <w:t>8</w:t>
      </w:r>
    </w:p>
    <w:p w14:paraId="5E2C4267" w14:textId="77777777" w:rsidR="00353AF1" w:rsidRPr="00353AF1" w:rsidRDefault="00353AF1" w:rsidP="00353AF1">
      <w:pPr>
        <w:pStyle w:val="45UeberschrPara"/>
        <w:rPr>
          <w:i/>
          <w:iCs/>
        </w:rPr>
      </w:pPr>
      <w:r w:rsidRPr="00353AF1">
        <w:rPr>
          <w:i/>
          <w:iCs/>
        </w:rPr>
        <w:t>Inkrafttreten</w:t>
      </w:r>
    </w:p>
    <w:p w14:paraId="62FC4401" w14:textId="3C5BCBB2" w:rsidR="00353AF1" w:rsidRPr="00353AF1" w:rsidRDefault="00353AF1" w:rsidP="00353AF1">
      <w:pPr>
        <w:pStyle w:val="51Abs"/>
        <w:rPr>
          <w:i/>
          <w:iCs/>
        </w:rPr>
      </w:pPr>
      <w:r w:rsidRPr="00353AF1">
        <w:rPr>
          <w:i/>
          <w:iCs/>
        </w:rPr>
        <w:t xml:space="preserve">(1) Diese Verordnung tritt mit Ablauf des Tages ihrer Kundmachung im Verordnungsblatt der Gemeinde </w:t>
      </w:r>
      <w:r w:rsidRPr="00353AF1">
        <w:rPr>
          <w:i/>
          <w:iCs/>
          <w:highlight w:val="yellow"/>
        </w:rPr>
        <w:t>XXX</w:t>
      </w:r>
      <w:r w:rsidRPr="00353AF1">
        <w:rPr>
          <w:i/>
          <w:iCs/>
        </w:rPr>
        <w:t xml:space="preserve"> in Kraft.</w:t>
      </w:r>
    </w:p>
    <w:p w14:paraId="02C9CB5C" w14:textId="603C14DE" w:rsidR="00353AF1" w:rsidRPr="00353AF1" w:rsidRDefault="00353AF1" w:rsidP="00353AF1">
      <w:pPr>
        <w:pStyle w:val="51Abs"/>
        <w:rPr>
          <w:i/>
          <w:iCs/>
        </w:rPr>
      </w:pPr>
      <w:r w:rsidRPr="00353AF1">
        <w:rPr>
          <w:i/>
          <w:iCs/>
        </w:rPr>
        <w:t xml:space="preserve">(2) Mit Inkrafttreten dieser Verordnung tritt die </w:t>
      </w:r>
      <w:r w:rsidR="00252957">
        <w:rPr>
          <w:i/>
          <w:iCs/>
        </w:rPr>
        <w:t>Wasser</w:t>
      </w:r>
      <w:r w:rsidRPr="00353AF1">
        <w:rPr>
          <w:i/>
          <w:iCs/>
        </w:rPr>
        <w:t xml:space="preserve">gebührenordnung, beschlossen in der Sitzung des Gemeinderats </w:t>
      </w:r>
      <w:proofErr w:type="gramStart"/>
      <w:r w:rsidRPr="00353AF1">
        <w:rPr>
          <w:i/>
          <w:iCs/>
        </w:rPr>
        <w:t xml:space="preserve">vom </w:t>
      </w:r>
      <w:r w:rsidR="009A440D" w:rsidRPr="00920E83">
        <w:rPr>
          <w:i/>
          <w:iCs/>
          <w:highlight w:val="yellow"/>
        </w:rPr>
        <w:t>TT</w:t>
      </w:r>
      <w:proofErr w:type="gramEnd"/>
      <w:r w:rsidR="009A440D" w:rsidRPr="00920E83">
        <w:rPr>
          <w:i/>
          <w:iCs/>
          <w:highlight w:val="yellow"/>
        </w:rPr>
        <w:t>.MMMM JJJJ</w:t>
      </w:r>
      <w:r w:rsidR="009A440D">
        <w:rPr>
          <w:i/>
          <w:iCs/>
        </w:rPr>
        <w:t xml:space="preserve"> </w:t>
      </w:r>
      <w:r w:rsidRPr="00353AF1">
        <w:rPr>
          <w:i/>
          <w:iCs/>
        </w:rPr>
        <w:t>außer Kraft.</w:t>
      </w:r>
    </w:p>
    <w:p w14:paraId="17BE13A6" w14:textId="77777777" w:rsidR="001A6F98" w:rsidRDefault="001A6F98" w:rsidP="001A6F98">
      <w:pPr>
        <w:pStyle w:val="09Abstand"/>
      </w:pPr>
    </w:p>
    <w:p w14:paraId="188F9895" w14:textId="77777777" w:rsidR="00353AF1" w:rsidRPr="00C8514E" w:rsidRDefault="00353AF1" w:rsidP="001A6F98">
      <w:pPr>
        <w:pStyle w:val="09Abstand"/>
      </w:pPr>
    </w:p>
    <w:tbl>
      <w:tblPr>
        <w:tblW w:w="9309" w:type="dxa"/>
        <w:jc w:val="center"/>
        <w:tblLayout w:type="fixed"/>
        <w:tblLook w:val="01E0" w:firstRow="1" w:lastRow="1" w:firstColumn="1" w:lastColumn="1" w:noHBand="0" w:noVBand="0"/>
      </w:tblPr>
      <w:tblGrid>
        <w:gridCol w:w="9309"/>
      </w:tblGrid>
      <w:tr w:rsidR="001A6F98" w:rsidRPr="00332652" w14:paraId="2FC4C964" w14:textId="77777777" w:rsidTr="001642AD">
        <w:trPr>
          <w:jc w:val="center"/>
        </w:trPr>
        <w:tc>
          <w:tcPr>
            <w:tcW w:w="9309" w:type="dxa"/>
          </w:tcPr>
          <w:p w14:paraId="72047336" w14:textId="75C172E7" w:rsidR="001A6F98" w:rsidRPr="00A567B5" w:rsidRDefault="002F013A" w:rsidP="001642AD">
            <w:pPr>
              <w:pStyle w:val="61bTabTextZentriert"/>
            </w:pPr>
            <w:r>
              <w:t>Die Bürgermeisterin/</w:t>
            </w:r>
            <w:r w:rsidR="001A6F98" w:rsidRPr="002F013A">
              <w:rPr>
                <w:i/>
                <w:iCs/>
              </w:rPr>
              <w:t>Der Bürgermeister</w:t>
            </w:r>
            <w:r w:rsidR="001A6F98">
              <w:t>:</w:t>
            </w:r>
          </w:p>
        </w:tc>
      </w:tr>
      <w:tr w:rsidR="001A6F98" w:rsidRPr="00332652" w14:paraId="55EF1CE6" w14:textId="77777777" w:rsidTr="001642AD">
        <w:trPr>
          <w:jc w:val="center"/>
        </w:trPr>
        <w:tc>
          <w:tcPr>
            <w:tcW w:w="9309" w:type="dxa"/>
          </w:tcPr>
          <w:p w14:paraId="2B6ED506" w14:textId="77777777" w:rsidR="001A6F98" w:rsidRPr="00A567B5" w:rsidRDefault="001A6F98" w:rsidP="001642AD">
            <w:pPr>
              <w:pStyle w:val="51Abs"/>
              <w:ind w:firstLine="11"/>
              <w:jc w:val="center"/>
              <w:rPr>
                <w:b/>
              </w:rPr>
            </w:pPr>
            <w:r>
              <w:rPr>
                <w:b/>
              </w:rPr>
              <w:t>N. N.</w:t>
            </w:r>
          </w:p>
        </w:tc>
      </w:tr>
    </w:tbl>
    <w:p w14:paraId="5134759A" w14:textId="77777777" w:rsidR="001A6F98" w:rsidRDefault="001A6F98" w:rsidP="001A6F98">
      <w:pPr>
        <w:pStyle w:val="09Abstand"/>
      </w:pPr>
    </w:p>
    <w:p w14:paraId="64906AD0" w14:textId="10F521BE" w:rsidR="007E3D30" w:rsidRPr="0055586C" w:rsidRDefault="007E3D30" w:rsidP="007E3D30">
      <w:pPr>
        <w:pStyle w:val="71Anlagenbez"/>
        <w:rPr>
          <w:sz w:val="20"/>
        </w:rPr>
      </w:pPr>
      <w:r w:rsidRPr="00B8536B">
        <w:rPr>
          <w:i/>
          <w:iCs/>
          <w:sz w:val="20"/>
          <w:highlight w:val="lightGray"/>
        </w:rPr>
        <w:t>Anlage/n</w:t>
      </w:r>
      <w:r w:rsidR="0013690B" w:rsidRPr="00B8536B">
        <w:rPr>
          <w:rStyle w:val="Funotenzeichen"/>
          <w:sz w:val="20"/>
          <w:highlight w:val="lightGray"/>
        </w:rPr>
        <w:footnoteReference w:id="14"/>
      </w:r>
    </w:p>
    <w:p w14:paraId="135E8D8C" w14:textId="77777777" w:rsidR="001A6F98" w:rsidRPr="00933ABF" w:rsidRDefault="001A6F98" w:rsidP="001A6F98">
      <w:pPr>
        <w:pStyle w:val="09Abstand"/>
      </w:pPr>
    </w:p>
    <w:tbl>
      <w:tblPr>
        <w:tblStyle w:val="Tabellenraster"/>
        <w:tblW w:w="8505" w:type="dxa"/>
        <w:tblInd w:w="108" w:type="dxa"/>
        <w:tblLook w:val="04A0" w:firstRow="1" w:lastRow="0" w:firstColumn="1" w:lastColumn="0" w:noHBand="0" w:noVBand="1"/>
      </w:tblPr>
      <w:tblGrid>
        <w:gridCol w:w="1061"/>
        <w:gridCol w:w="7444"/>
      </w:tblGrid>
      <w:tr w:rsidR="001A6F98" w14:paraId="0D25093E" w14:textId="77777777" w:rsidTr="001642AD">
        <w:trPr>
          <w:trHeight w:val="1042"/>
        </w:trPr>
        <w:tc>
          <w:tcPr>
            <w:tcW w:w="679" w:type="dxa"/>
            <w:vAlign w:val="center"/>
            <w:hideMark/>
          </w:tcPr>
          <w:p w14:paraId="2D69017D" w14:textId="77777777" w:rsidR="001A6F98" w:rsidRDefault="001A6F98" w:rsidP="001642AD">
            <w:pPr>
              <w:pStyle w:val="18AbbildungoderObjekt"/>
              <w:jc w:val="both"/>
              <w:rPr>
                <w:color w:val="0000FF"/>
                <w:lang w:eastAsia="en-US"/>
              </w:rPr>
            </w:pPr>
            <w:r>
              <w:rPr>
                <w:noProof/>
              </w:rPr>
              <w:t>Bildmarke</w:t>
            </w:r>
          </w:p>
        </w:tc>
        <w:tc>
          <w:tcPr>
            <w:tcW w:w="7826" w:type="dxa"/>
            <w:vAlign w:val="center"/>
            <w:hideMark/>
          </w:tcPr>
          <w:p w14:paraId="306AD2C8" w14:textId="77777777" w:rsidR="001A6F98" w:rsidRDefault="001A6F98" w:rsidP="001642AD">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60E0470B" w14:textId="77777777" w:rsidR="001A6F98" w:rsidRDefault="001A6F98" w:rsidP="001A6F98">
      <w:pPr>
        <w:pStyle w:val="09Abstand"/>
      </w:pPr>
    </w:p>
    <w:p w14:paraId="6BDA5A14" w14:textId="77777777" w:rsidR="0038642F" w:rsidRDefault="0038642F" w:rsidP="001A6F98">
      <w:pPr>
        <w:pStyle w:val="09Abstand"/>
      </w:pPr>
    </w:p>
    <w:p w14:paraId="4ED2A1BC" w14:textId="77777777" w:rsidR="00607F7E" w:rsidRDefault="00607F7E" w:rsidP="001A6F98">
      <w:pPr>
        <w:pStyle w:val="09Abstand"/>
      </w:pPr>
    </w:p>
    <w:p w14:paraId="6A0A7CF1" w14:textId="77777777" w:rsidR="00307456" w:rsidRDefault="00F30244" w:rsidP="005E43C2">
      <w:pPr>
        <w:shd w:val="clear" w:color="auto" w:fill="BFBFBF" w:themeFill="background1" w:themeFillShade="BF"/>
        <w:jc w:val="both"/>
      </w:pPr>
      <w:r w:rsidRPr="00A81D0C">
        <w:rPr>
          <w:u w:val="single"/>
        </w:rPr>
        <w:t>Hinweis</w:t>
      </w:r>
      <w:r>
        <w:t>:</w:t>
      </w:r>
    </w:p>
    <w:p w14:paraId="65021C12" w14:textId="3466E275" w:rsidR="00F30244" w:rsidRDefault="007A051B" w:rsidP="005E43C2">
      <w:pPr>
        <w:shd w:val="clear" w:color="auto" w:fill="BFBFBF" w:themeFill="background1" w:themeFillShade="BF"/>
        <w:jc w:val="both"/>
      </w:pPr>
      <w:r>
        <w:t>Diese</w:t>
      </w:r>
      <w:r w:rsidR="00BE3ADE">
        <w:t>r</w:t>
      </w:r>
      <w:r w:rsidR="00F30244">
        <w:t xml:space="preserve"> Verordnung</w:t>
      </w:r>
      <w:r w:rsidR="00764621">
        <w:t>stext</w:t>
      </w:r>
      <w:r w:rsidR="00F30244">
        <w:t xml:space="preserve"> stellt lediglich ein Muster </w:t>
      </w:r>
      <w:r w:rsidR="006B5103">
        <w:t xml:space="preserve">zur Unterstützung der Gemeinden </w:t>
      </w:r>
      <w:r w:rsidR="00F30244">
        <w:t xml:space="preserve">dar und erhebt keinen Anspruch auf Vollständigkeit oder </w:t>
      </w:r>
      <w:r w:rsidR="0048064D">
        <w:t>V</w:t>
      </w:r>
      <w:r w:rsidR="00F30244">
        <w:t>erbindlichkeit.</w:t>
      </w:r>
    </w:p>
    <w:sectPr w:rsidR="00F30244" w:rsidSect="006C6C73">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90F65" w14:textId="77777777" w:rsidR="0019784A" w:rsidRDefault="0019784A" w:rsidP="006C6C73">
      <w:pPr>
        <w:spacing w:after="0" w:line="240" w:lineRule="auto"/>
      </w:pPr>
      <w:r>
        <w:separator/>
      </w:r>
    </w:p>
  </w:endnote>
  <w:endnote w:type="continuationSeparator" w:id="0">
    <w:p w14:paraId="7961EFD5" w14:textId="77777777" w:rsidR="0019784A" w:rsidRDefault="0019784A" w:rsidP="006C6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0BAA" w14:textId="77777777" w:rsidR="00184E35" w:rsidRDefault="00FF4A5A" w:rsidP="00D52292">
    <w:pPr>
      <w:pStyle w:val="63Fuzeile"/>
    </w:pPr>
    <w: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E15D" w14:textId="77777777" w:rsidR="00184E35" w:rsidRDefault="00FF4A5A" w:rsidP="00D52292">
    <w:pPr>
      <w:pStyle w:val="63Fuzeile"/>
    </w:pPr>
    <w:r>
      <w:t>www.ris.bka.gv.at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99E4" w14:textId="77777777" w:rsidR="00184E35" w:rsidRDefault="00FF4A5A" w:rsidP="00D52292">
    <w:pPr>
      <w:pStyle w:val="63Fuzeile"/>
    </w:pPr>
    <w: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C042F" w14:textId="77777777" w:rsidR="0019784A" w:rsidRDefault="0019784A" w:rsidP="006C6C73">
      <w:pPr>
        <w:spacing w:after="0" w:line="240" w:lineRule="auto"/>
      </w:pPr>
      <w:r>
        <w:separator/>
      </w:r>
    </w:p>
  </w:footnote>
  <w:footnote w:type="continuationSeparator" w:id="0">
    <w:p w14:paraId="555FFEE4" w14:textId="77777777" w:rsidR="0019784A" w:rsidRDefault="0019784A" w:rsidP="006C6C73">
      <w:pPr>
        <w:spacing w:after="0" w:line="240" w:lineRule="auto"/>
      </w:pPr>
      <w:r>
        <w:continuationSeparator/>
      </w:r>
    </w:p>
  </w:footnote>
  <w:footnote w:id="1">
    <w:p w14:paraId="12170C45" w14:textId="77777777" w:rsidR="00222FA3" w:rsidRPr="007957B8" w:rsidRDefault="00222FA3" w:rsidP="004779E8">
      <w:pPr>
        <w:pStyle w:val="Funotentext"/>
        <w:spacing w:before="80" w:line="220" w:lineRule="exact"/>
        <w:jc w:val="both"/>
        <w:rPr>
          <w:lang w:val="de-AT"/>
        </w:rPr>
      </w:pPr>
      <w:r w:rsidRPr="007957B8">
        <w:rPr>
          <w:rStyle w:val="Funotenzeichen"/>
        </w:rPr>
        <w:footnoteRef/>
      </w:r>
      <w:r w:rsidRPr="007957B8">
        <w:t xml:space="preserve"> </w:t>
      </w:r>
      <w:r w:rsidRPr="007957B8">
        <w:rPr>
          <w:lang w:val="de-AT"/>
        </w:rPr>
        <w:t xml:space="preserve">Bei Änderung oder Neuerlassung der Verordnung ist das zum Zeitpunkt der Verordnungserlassung geltende Finanzausgleichsgesetz zu zitieren. </w:t>
      </w:r>
    </w:p>
  </w:footnote>
  <w:footnote w:id="2">
    <w:p w14:paraId="70898668" w14:textId="77777777" w:rsidR="007957B8" w:rsidRPr="007957B8" w:rsidRDefault="007957B8" w:rsidP="004779E8">
      <w:pPr>
        <w:pStyle w:val="Funotentext"/>
        <w:spacing w:before="80" w:line="220" w:lineRule="exact"/>
        <w:jc w:val="both"/>
        <w:rPr>
          <w:lang w:val="de-AT"/>
        </w:rPr>
      </w:pPr>
      <w:r w:rsidRPr="007957B8">
        <w:rPr>
          <w:rStyle w:val="Funotenzeichen"/>
        </w:rPr>
        <w:footnoteRef/>
      </w:r>
      <w:r w:rsidRPr="007957B8">
        <w:t xml:space="preserve"> </w:t>
      </w:r>
      <w:r w:rsidRPr="007957B8">
        <w:rPr>
          <w:lang w:val="de-AT"/>
        </w:rPr>
        <w:t xml:space="preserve">Diese Bestimmung stellt auf die Herstellung eines </w:t>
      </w:r>
      <w:r w:rsidRPr="007957B8">
        <w:rPr>
          <w:b/>
          <w:lang w:val="de-AT"/>
        </w:rPr>
        <w:t>tatsächlichen</w:t>
      </w:r>
      <w:r w:rsidRPr="007957B8">
        <w:rPr>
          <w:lang w:val="de-AT"/>
        </w:rPr>
        <w:t xml:space="preserve"> Anschlusses von Grundstücken ab und setzt weder den Anschluss eines Gebäudes noch eine Entnahmemöglichkeit voraus.</w:t>
      </w:r>
    </w:p>
  </w:footnote>
  <w:footnote w:id="3">
    <w:p w14:paraId="66F62F00" w14:textId="77777777" w:rsidR="007957B8" w:rsidRPr="001A2EA6" w:rsidRDefault="007957B8" w:rsidP="004779E8">
      <w:pPr>
        <w:pStyle w:val="Funotentext"/>
        <w:spacing w:before="80" w:line="220" w:lineRule="exact"/>
        <w:jc w:val="both"/>
        <w:rPr>
          <w:rFonts w:ascii="Arial" w:hAnsi="Arial" w:cs="Arial"/>
          <w:lang w:val="de-AT"/>
        </w:rPr>
      </w:pPr>
      <w:r w:rsidRPr="007957B8">
        <w:rPr>
          <w:rStyle w:val="Funotenzeichen"/>
        </w:rPr>
        <w:footnoteRef/>
      </w:r>
      <w:r w:rsidRPr="007957B8">
        <w:t xml:space="preserve"> Der Kreis der Gebührenpflichtigen kann aufgrund der gesetzlichen Grundlage nicht erweitert werden, da ansonsten eine </w:t>
      </w:r>
      <w:r w:rsidRPr="007957B8">
        <w:rPr>
          <w:b/>
          <w:bCs/>
        </w:rPr>
        <w:t>Gesetzwidrigkeit</w:t>
      </w:r>
      <w:r w:rsidRPr="007957B8">
        <w:t xml:space="preserve"> vorliegt.</w:t>
      </w:r>
    </w:p>
  </w:footnote>
  <w:footnote w:id="4">
    <w:p w14:paraId="5F1E196B" w14:textId="77777777" w:rsidR="006F7F1E" w:rsidRPr="007957B8" w:rsidRDefault="006F7F1E" w:rsidP="006F7F1E">
      <w:pPr>
        <w:pStyle w:val="Funotentext"/>
        <w:spacing w:before="80" w:line="220" w:lineRule="exact"/>
        <w:jc w:val="both"/>
        <w:rPr>
          <w:highlight w:val="yellow"/>
          <w:lang w:val="de-AT"/>
        </w:rPr>
      </w:pPr>
      <w:r w:rsidRPr="007957B8">
        <w:rPr>
          <w:rStyle w:val="Funotenzeichen"/>
        </w:rPr>
        <w:footnoteRef/>
      </w:r>
      <w:r w:rsidRPr="007957B8">
        <w:t xml:space="preserve"> Vgl. dazu die (jährlich) </w:t>
      </w:r>
      <w:r w:rsidRPr="007957B8">
        <w:rPr>
          <w:lang w:val="de-AT"/>
        </w:rPr>
        <w:t xml:space="preserve">von der Landesregierung im „Voranschlagserlass“ festgelegte </w:t>
      </w:r>
      <w:r w:rsidRPr="007957B8">
        <w:rPr>
          <w:b/>
          <w:lang w:val="de-AT"/>
        </w:rPr>
        <w:t>Mindestanschlussgebühr</w:t>
      </w:r>
      <w:r w:rsidRPr="007957B8">
        <w:rPr>
          <w:lang w:val="de-AT"/>
        </w:rPr>
        <w:t>.</w:t>
      </w:r>
    </w:p>
  </w:footnote>
  <w:footnote w:id="5">
    <w:p w14:paraId="781F32D5" w14:textId="77777777" w:rsidR="007957B8" w:rsidRPr="007957B8" w:rsidRDefault="007957B8" w:rsidP="004779E8">
      <w:pPr>
        <w:pStyle w:val="Funotentext"/>
        <w:spacing w:before="80" w:line="220" w:lineRule="exact"/>
        <w:jc w:val="both"/>
        <w:rPr>
          <w:lang w:val="de-AT"/>
        </w:rPr>
      </w:pPr>
      <w:r w:rsidRPr="007957B8">
        <w:rPr>
          <w:rStyle w:val="Funotenzeichen"/>
        </w:rPr>
        <w:footnoteRef/>
      </w:r>
      <w:r w:rsidRPr="007957B8">
        <w:t xml:space="preserve"> </w:t>
      </w:r>
      <w:r w:rsidRPr="007957B8">
        <w:rPr>
          <w:lang w:val="de-AT"/>
        </w:rPr>
        <w:t>Wird keine eigene Definition festgelegt, ist dieser Begriff im Sinn des § 2 Z 6 Oö. BauTG 2013 auszulegen.</w:t>
      </w:r>
    </w:p>
  </w:footnote>
  <w:footnote w:id="6">
    <w:p w14:paraId="5FEE10A2" w14:textId="1D406107" w:rsidR="007957B8" w:rsidRPr="007957B8" w:rsidRDefault="007957B8" w:rsidP="004779E8">
      <w:pPr>
        <w:pStyle w:val="Funotentext"/>
        <w:spacing w:before="80" w:line="220" w:lineRule="exact"/>
        <w:jc w:val="both"/>
        <w:rPr>
          <w:lang w:val="de-AT"/>
        </w:rPr>
      </w:pPr>
      <w:r w:rsidRPr="007957B8">
        <w:rPr>
          <w:rStyle w:val="Funotenzeichen"/>
        </w:rPr>
        <w:footnoteRef/>
      </w:r>
      <w:r w:rsidRPr="007957B8">
        <w:t xml:space="preserve"> Zur Auslegung des Begriffs „Wohnzwecke“ vgl.</w:t>
      </w:r>
      <w:r w:rsidRPr="007957B8">
        <w:rPr>
          <w:lang w:val="de-AT"/>
        </w:rPr>
        <w:t xml:space="preserve"> VwGH vom </w:t>
      </w:r>
      <w:r w:rsidRPr="007957B8">
        <w:rPr>
          <w:shd w:val="clear" w:color="auto" w:fill="FFFFFF"/>
        </w:rPr>
        <w:t>26.06.2018, Ra 2018/16/0083</w:t>
      </w:r>
      <w:r w:rsidR="0081177C">
        <w:rPr>
          <w:shd w:val="clear" w:color="auto" w:fill="FFFFFF"/>
        </w:rPr>
        <w:t>,</w:t>
      </w:r>
      <w:r w:rsidRPr="007957B8">
        <w:rPr>
          <w:shd w:val="clear" w:color="auto" w:fill="FFFFFF"/>
        </w:rPr>
        <w:t xml:space="preserve"> sowie vom </w:t>
      </w:r>
      <w:r w:rsidRPr="007957B8">
        <w:rPr>
          <w:rStyle w:val="Hervorhebung"/>
          <w:i w:val="0"/>
          <w:iCs w:val="0"/>
          <w:shd w:val="clear" w:color="auto" w:fill="FFFFFF"/>
        </w:rPr>
        <w:t>02.07.2015, 2013/16/0143</w:t>
      </w:r>
      <w:r w:rsidRPr="007957B8">
        <w:rPr>
          <w:i/>
          <w:iCs/>
          <w:shd w:val="clear" w:color="auto" w:fill="FFFFFF"/>
        </w:rPr>
        <w:t>.</w:t>
      </w:r>
    </w:p>
  </w:footnote>
  <w:footnote w:id="7">
    <w:p w14:paraId="4B010F69" w14:textId="77777777" w:rsidR="007957B8" w:rsidRPr="00F97221" w:rsidRDefault="007957B8" w:rsidP="004779E8">
      <w:pPr>
        <w:pStyle w:val="Funotentext"/>
        <w:spacing w:before="80" w:line="220" w:lineRule="exact"/>
        <w:jc w:val="both"/>
        <w:rPr>
          <w:rFonts w:ascii="Arial" w:hAnsi="Arial" w:cs="Arial"/>
          <w:lang w:val="de-AT"/>
        </w:rPr>
      </w:pPr>
      <w:r w:rsidRPr="007957B8">
        <w:rPr>
          <w:rStyle w:val="Funotenzeichen"/>
        </w:rPr>
        <w:footnoteRef/>
      </w:r>
      <w:r w:rsidRPr="007957B8">
        <w:t xml:space="preserve"> Der Begriff </w:t>
      </w:r>
      <w:r w:rsidRPr="007957B8">
        <w:rPr>
          <w:lang w:val="de-AT"/>
        </w:rPr>
        <w:t>„für betriebliche Zwecke“ ist aus sachlichen Gründen in einem weiteren Sinn zu verstehen und umfasst – neben einer gewerblichen Betriebsanlage – etwa auch eine selbständige (freiberufliche) Tätigkeit.</w:t>
      </w:r>
    </w:p>
  </w:footnote>
  <w:footnote w:id="8">
    <w:p w14:paraId="3F3C5F95" w14:textId="1C447E9E" w:rsidR="004779E8" w:rsidRPr="005F57A2" w:rsidRDefault="004779E8" w:rsidP="005F57A2">
      <w:pPr>
        <w:pStyle w:val="Funotentext"/>
        <w:spacing w:before="80" w:line="220" w:lineRule="exact"/>
        <w:jc w:val="both"/>
        <w:rPr>
          <w:lang w:val="de-AT"/>
        </w:rPr>
      </w:pPr>
      <w:r w:rsidRPr="005F57A2">
        <w:rPr>
          <w:rStyle w:val="Funotenzeichen"/>
        </w:rPr>
        <w:footnoteRef/>
      </w:r>
      <w:r w:rsidRPr="005F57A2">
        <w:t xml:space="preserve"> </w:t>
      </w:r>
      <w:r w:rsidRPr="005F57A2">
        <w:rPr>
          <w:lang w:val="de-AT"/>
        </w:rPr>
        <w:t xml:space="preserve">Durch </w:t>
      </w:r>
      <w:r w:rsidR="00211BDA">
        <w:rPr>
          <w:lang w:val="de-AT"/>
        </w:rPr>
        <w:t xml:space="preserve">das Wort </w:t>
      </w:r>
      <w:r w:rsidRPr="005F57A2">
        <w:rPr>
          <w:lang w:val="de-AT"/>
        </w:rPr>
        <w:t xml:space="preserve">„insbesondere“ wird erreicht, dass </w:t>
      </w:r>
      <w:r w:rsidRPr="005F57A2">
        <w:rPr>
          <w:b/>
          <w:lang w:val="de-AT"/>
        </w:rPr>
        <w:t>sämtliche</w:t>
      </w:r>
      <w:r w:rsidRPr="005F57A2">
        <w:rPr>
          <w:lang w:val="de-AT"/>
        </w:rPr>
        <w:t xml:space="preserve"> Änderungen angeschlossener Gebäude, die eine Vergrößerung der Bemessungsgrundlage bewirken, auch der ergänzenden Anschluss</w:t>
      </w:r>
      <w:r w:rsidRPr="005F57A2">
        <w:rPr>
          <w:lang w:val="de-AT"/>
        </w:rPr>
        <w:softHyphen/>
        <w:t xml:space="preserve">gebührenpflicht unterliegen, ebenso die bislang nicht enthaltene Errichtung weiterer Gebäude. </w:t>
      </w:r>
    </w:p>
  </w:footnote>
  <w:footnote w:id="9">
    <w:p w14:paraId="55F089D0" w14:textId="77777777" w:rsidR="007016FF" w:rsidRPr="00DB05C2" w:rsidRDefault="007016FF" w:rsidP="00DB05C2">
      <w:pPr>
        <w:pStyle w:val="Funotentext"/>
        <w:spacing w:before="80" w:line="220" w:lineRule="exact"/>
        <w:jc w:val="both"/>
        <w:rPr>
          <w:lang w:val="de-AT"/>
        </w:rPr>
      </w:pPr>
      <w:r w:rsidRPr="00DB05C2">
        <w:rPr>
          <w:rStyle w:val="Funotenzeichen"/>
        </w:rPr>
        <w:footnoteRef/>
      </w:r>
      <w:r w:rsidRPr="00DB05C2">
        <w:t xml:space="preserve"> </w:t>
      </w:r>
      <w:r w:rsidRPr="00DB05C2">
        <w:rPr>
          <w:lang w:val="de-AT"/>
        </w:rPr>
        <w:t>Das sind gemäß § 1 Abs. 6 Oö. IB-G 1958 bis zu 80 %.</w:t>
      </w:r>
    </w:p>
  </w:footnote>
  <w:footnote w:id="10">
    <w:p w14:paraId="640C1FF9" w14:textId="55851403" w:rsidR="007016FF" w:rsidRPr="00DB05C2" w:rsidRDefault="007016FF" w:rsidP="00D94BF4">
      <w:pPr>
        <w:pStyle w:val="Funotentext"/>
        <w:spacing w:before="80" w:line="220" w:lineRule="exact"/>
        <w:jc w:val="both"/>
        <w:rPr>
          <w:lang w:val="de-AT"/>
        </w:rPr>
      </w:pPr>
      <w:r w:rsidRPr="00DB05C2">
        <w:rPr>
          <w:rStyle w:val="Funotenzeichen"/>
        </w:rPr>
        <w:footnoteRef/>
      </w:r>
      <w:r w:rsidRPr="00DB05C2">
        <w:t xml:space="preserve"> </w:t>
      </w:r>
      <w:r w:rsidR="00F13091">
        <w:rPr>
          <w:lang w:val="de-AT"/>
        </w:rPr>
        <w:t>D</w:t>
      </w:r>
      <w:r w:rsidR="00DE1D1C">
        <w:rPr>
          <w:lang w:val="de-AT"/>
        </w:rPr>
        <w:t>iese d</w:t>
      </w:r>
      <w:r w:rsidR="00F13091">
        <w:rPr>
          <w:lang w:val="de-AT"/>
        </w:rPr>
        <w:t>ient</w:t>
      </w:r>
      <w:r w:rsidRPr="00DB05C2">
        <w:rPr>
          <w:lang w:val="de-AT"/>
        </w:rPr>
        <w:t xml:space="preserve"> der </w:t>
      </w:r>
      <w:r w:rsidRPr="00DB05C2">
        <w:rPr>
          <w:b/>
          <w:lang w:val="de-AT"/>
        </w:rPr>
        <w:t>Abdeckung der Fixkosten</w:t>
      </w:r>
      <w:r w:rsidRPr="00DB05C2">
        <w:rPr>
          <w:lang w:val="de-AT"/>
        </w:rPr>
        <w:t xml:space="preserve"> der </w:t>
      </w:r>
      <w:r w:rsidR="009277A9">
        <w:rPr>
          <w:lang w:val="de-AT"/>
        </w:rPr>
        <w:t>W</w:t>
      </w:r>
      <w:r w:rsidRPr="00DB05C2">
        <w:rPr>
          <w:lang w:val="de-AT"/>
        </w:rPr>
        <w:t>asser</w:t>
      </w:r>
      <w:r w:rsidR="003F4E47">
        <w:rPr>
          <w:lang w:val="de-AT"/>
        </w:rPr>
        <w:t>ver</w:t>
      </w:r>
      <w:r w:rsidRPr="00DB05C2">
        <w:rPr>
          <w:lang w:val="de-AT"/>
        </w:rPr>
        <w:t>sorgungsanlage (mengenunabhängige Kosten für Betrieb und Instandhaltung, Kapitalkosten).</w:t>
      </w:r>
    </w:p>
  </w:footnote>
  <w:footnote w:id="11">
    <w:p w14:paraId="20CB54D6" w14:textId="6AACB205" w:rsidR="00AB0C6C" w:rsidRPr="00AB0C6C" w:rsidRDefault="00AB0C6C" w:rsidP="00EB4B36">
      <w:pPr>
        <w:pStyle w:val="Funotentext"/>
        <w:spacing w:before="80"/>
        <w:jc w:val="both"/>
        <w:rPr>
          <w:lang w:val="de-AT"/>
        </w:rPr>
      </w:pPr>
      <w:r>
        <w:rPr>
          <w:rStyle w:val="Funotenzeichen"/>
        </w:rPr>
        <w:footnoteRef/>
      </w:r>
      <w:r>
        <w:t xml:space="preserve"> </w:t>
      </w:r>
      <w:r w:rsidR="00D94BF4">
        <w:rPr>
          <w:lang w:val="de-AT"/>
        </w:rPr>
        <w:t xml:space="preserve">Um einen </w:t>
      </w:r>
      <w:r w:rsidR="00D94BF4" w:rsidRPr="00D67E7F">
        <w:rPr>
          <w:b/>
          <w:bCs/>
          <w:lang w:val="de-AT"/>
        </w:rPr>
        <w:t>Anreiz zum Wassersparen</w:t>
      </w:r>
      <w:r w:rsidR="00D94BF4">
        <w:rPr>
          <w:lang w:val="de-AT"/>
        </w:rPr>
        <w:t xml:space="preserve"> zu schaffen, kann hier eine Staffelung de</w:t>
      </w:r>
      <w:r w:rsidR="00CA78E2">
        <w:rPr>
          <w:lang w:val="de-AT"/>
        </w:rPr>
        <w:t>r</w:t>
      </w:r>
      <w:r w:rsidR="00D94BF4">
        <w:rPr>
          <w:lang w:val="de-AT"/>
        </w:rPr>
        <w:t xml:space="preserve"> Kubikmeterpreise im Sinn einer Erhöhung </w:t>
      </w:r>
      <w:r w:rsidR="00D67E7F">
        <w:rPr>
          <w:lang w:val="de-AT"/>
        </w:rPr>
        <w:t>ab</w:t>
      </w:r>
      <w:r w:rsidR="00D94BF4">
        <w:rPr>
          <w:lang w:val="de-AT"/>
        </w:rPr>
        <w:t xml:space="preserve"> einer über den durchschnittlichen Verbrauch hinausgehenden Entnahmemenge vorgesehen werden.</w:t>
      </w:r>
    </w:p>
  </w:footnote>
  <w:footnote w:id="12">
    <w:p w14:paraId="44AFB06A" w14:textId="100592BE" w:rsidR="00F22EA7" w:rsidRPr="00016F71" w:rsidRDefault="00F22EA7" w:rsidP="00016F71">
      <w:pPr>
        <w:pStyle w:val="Funotentext"/>
        <w:spacing w:before="80" w:line="220" w:lineRule="exact"/>
        <w:jc w:val="both"/>
        <w:rPr>
          <w:lang w:val="de-AT"/>
        </w:rPr>
      </w:pPr>
      <w:r w:rsidRPr="00016F71">
        <w:rPr>
          <w:rStyle w:val="Funotenzeichen"/>
        </w:rPr>
        <w:footnoteRef/>
      </w:r>
      <w:r w:rsidRPr="00016F71">
        <w:t xml:space="preserve"> </w:t>
      </w:r>
      <w:r w:rsidRPr="00016F71">
        <w:rPr>
          <w:lang w:val="de-AT" w:eastAsia="de-AT"/>
        </w:rPr>
        <w:t xml:space="preserve">Gemäß der Judikatur des VfGH ist die Vorschreibung einer Bereitstellungsgebühr nur dann zulässig, wenn ein </w:t>
      </w:r>
      <w:r w:rsidRPr="00016F71">
        <w:rPr>
          <w:b/>
          <w:lang w:val="de-AT" w:eastAsia="de-AT"/>
        </w:rPr>
        <w:t>Anschluss</w:t>
      </w:r>
      <w:r w:rsidRPr="00016F71">
        <w:rPr>
          <w:lang w:val="de-AT" w:eastAsia="de-AT"/>
        </w:rPr>
        <w:t xml:space="preserve"> des Grundstücks an die Kanalisationsanlage </w:t>
      </w:r>
      <w:r w:rsidRPr="00016F71">
        <w:rPr>
          <w:b/>
          <w:lang w:val="de-AT" w:eastAsia="de-AT"/>
        </w:rPr>
        <w:t>tatsächlich existiert</w:t>
      </w:r>
      <w:r w:rsidRPr="00016F71">
        <w:rPr>
          <w:lang w:val="de-AT" w:eastAsia="de-AT"/>
        </w:rPr>
        <w:t xml:space="preserve"> und (kumulativ) der Anschluss vom Eigentümer (bzw. seinem Rechtsvorgänger) </w:t>
      </w:r>
      <w:r w:rsidRPr="00016F71">
        <w:rPr>
          <w:b/>
          <w:lang w:val="de-AT" w:eastAsia="de-AT"/>
        </w:rPr>
        <w:t>selbst begehrt</w:t>
      </w:r>
      <w:r w:rsidRPr="00016F71">
        <w:rPr>
          <w:lang w:val="de-AT" w:eastAsia="de-AT"/>
        </w:rPr>
        <w:t xml:space="preserve"> (oder diesem </w:t>
      </w:r>
      <w:r w:rsidRPr="00016F71">
        <w:rPr>
          <w:b/>
          <w:lang w:val="de-AT" w:eastAsia="de-AT"/>
        </w:rPr>
        <w:t>zugestimmt</w:t>
      </w:r>
      <w:r w:rsidRPr="00016F71">
        <w:rPr>
          <w:lang w:val="de-AT" w:eastAsia="de-AT"/>
        </w:rPr>
        <w:t xml:space="preserve">) wurde (siehe </w:t>
      </w:r>
      <w:proofErr w:type="spellStart"/>
      <w:r w:rsidRPr="00016F71">
        <w:rPr>
          <w:lang w:val="de-AT" w:eastAsia="de-AT"/>
        </w:rPr>
        <w:t>VfSlg</w:t>
      </w:r>
      <w:proofErr w:type="spellEnd"/>
      <w:r w:rsidRPr="00016F71">
        <w:rPr>
          <w:lang w:val="de-AT" w:eastAsia="de-AT"/>
        </w:rPr>
        <w:t xml:space="preserve">. </w:t>
      </w:r>
      <w:r w:rsidRPr="007A3CF5">
        <w:rPr>
          <w:lang w:val="de-AT" w:eastAsia="de-AT"/>
        </w:rPr>
        <w:t>18403;</w:t>
      </w:r>
      <w:r w:rsidRPr="00016F71">
        <w:rPr>
          <w:lang w:val="de-AT" w:eastAsia="de-AT"/>
        </w:rPr>
        <w:t xml:space="preserve"> vgl. auch VwGH 27.10.2008, 2008/17/0069).</w:t>
      </w:r>
    </w:p>
  </w:footnote>
  <w:footnote w:id="13">
    <w:p w14:paraId="5C25F433" w14:textId="77777777" w:rsidR="00F22EA7" w:rsidRPr="003E6AAA" w:rsidRDefault="00F22EA7" w:rsidP="00016F71">
      <w:pPr>
        <w:pStyle w:val="Funotentext"/>
        <w:spacing w:before="80" w:line="220" w:lineRule="exact"/>
        <w:jc w:val="both"/>
        <w:rPr>
          <w:rFonts w:ascii="Arial" w:hAnsi="Arial" w:cs="Arial"/>
          <w:lang w:val="de-AT"/>
        </w:rPr>
      </w:pPr>
      <w:r w:rsidRPr="00016F71">
        <w:rPr>
          <w:rStyle w:val="Funotenzeichen"/>
        </w:rPr>
        <w:footnoteRef/>
      </w:r>
      <w:r w:rsidRPr="00016F71">
        <w:t xml:space="preserve"> </w:t>
      </w:r>
      <w:r w:rsidRPr="00016F71">
        <w:rPr>
          <w:lang w:val="de-AT"/>
        </w:rPr>
        <w:t>Alternativ einzufügen, wenn die Vorschreibung mittels „Pro-futuro-Bescheid“ erfolgen soll.</w:t>
      </w:r>
    </w:p>
  </w:footnote>
  <w:footnote w:id="14">
    <w:p w14:paraId="65C68A3E" w14:textId="77777777" w:rsidR="0013690B" w:rsidRPr="00EE5A5A" w:rsidRDefault="0013690B" w:rsidP="0013690B">
      <w:pPr>
        <w:pStyle w:val="Funotentext"/>
        <w:jc w:val="both"/>
        <w:rPr>
          <w:lang w:val="de-AT"/>
        </w:rPr>
      </w:pPr>
      <w:r>
        <w:rPr>
          <w:rStyle w:val="Funotenzeichen"/>
        </w:rPr>
        <w:footnoteRef/>
      </w:r>
      <w:r>
        <w:t xml:space="preserve"> </w:t>
      </w:r>
      <w:r>
        <w:rPr>
          <w:lang w:val="de-AT"/>
        </w:rPr>
        <w:t xml:space="preserve">Bei Bedarf sind hier Anlagen – auf die im Verordnungstext zu verweisen ist – anzufügen. </w:t>
      </w:r>
    </w:p>
    <w:p w14:paraId="271C3DE2" w14:textId="0CB24B16" w:rsidR="0013690B" w:rsidRPr="0013690B" w:rsidRDefault="0013690B">
      <w:pPr>
        <w:pStyle w:val="Funotentext"/>
        <w:rPr>
          <w:lang w:val="de-A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407C" w14:textId="14CBBD7A" w:rsidR="00184E35" w:rsidRDefault="00FF4A5A" w:rsidP="00D52292">
    <w:pPr>
      <w:pStyle w:val="62Kopfzeile"/>
    </w:pPr>
    <w:r>
      <w:tab/>
      <w:t>Oö. LGBl. Nr. xx/2021 - ausgegeben am 30. März 2021</w:t>
    </w:r>
    <w:r>
      <w:tab/>
    </w:r>
    <w:r>
      <w:fldChar w:fldCharType="begin"/>
    </w:r>
    <w:r>
      <w:instrText xml:space="preserve"> PAGE  \* Arabic  \* MERGEFORMAT </w:instrText>
    </w:r>
    <w:r>
      <w:fldChar w:fldCharType="separate"/>
    </w:r>
    <w:r>
      <w:rPr>
        <w:noProof/>
      </w:rPr>
      <w:t>1</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CE02" w14:textId="6730BF9E" w:rsidR="00184E35" w:rsidRDefault="00FF4A5A" w:rsidP="00D52292">
    <w:pPr>
      <w:pStyle w:val="62Kopfzeile"/>
    </w:pPr>
    <w:r>
      <w:tab/>
    </w:r>
    <w:proofErr w:type="spellStart"/>
    <w:r w:rsidR="006C6C73">
      <w:t>VBl</w:t>
    </w:r>
    <w:proofErr w:type="spellEnd"/>
    <w:r w:rsidR="006C6C73">
      <w:t>.</w:t>
    </w:r>
    <w:r>
      <w:t xml:space="preserve"> </w:t>
    </w:r>
    <w:r w:rsidR="00A83660">
      <w:t xml:space="preserve">Gemeinde </w:t>
    </w:r>
    <w:r w:rsidR="00DB05C2" w:rsidRPr="00DB05C2">
      <w:rPr>
        <w:highlight w:val="yellow"/>
      </w:rPr>
      <w:t>XXXX</w:t>
    </w:r>
    <w:r w:rsidR="00A83660">
      <w:t xml:space="preserve"> </w:t>
    </w:r>
    <w:r>
      <w:t xml:space="preserve">Nr. </w:t>
    </w:r>
    <w:r w:rsidR="00DB05C2" w:rsidRPr="00DB05C2">
      <w:rPr>
        <w:highlight w:val="yellow"/>
      </w:rPr>
      <w:t>X</w:t>
    </w:r>
    <w:r>
      <w:t>/</w:t>
    </w:r>
    <w:r w:rsidR="00A623E7">
      <w:t>202</w:t>
    </w:r>
    <w:r w:rsidR="00DB05C2" w:rsidRPr="00DB05C2">
      <w:rPr>
        <w:highlight w:val="yellow"/>
      </w:rPr>
      <w:t>X</w:t>
    </w:r>
    <w:r w:rsidR="00A623E7">
      <w:t xml:space="preserve"> </w:t>
    </w:r>
    <w:r>
      <w:t xml:space="preserve">- ausgegeben am </w:t>
    </w:r>
    <w:r w:rsidR="00DB05C2" w:rsidRPr="00DB05C2">
      <w:rPr>
        <w:highlight w:val="yellow"/>
      </w:rPr>
      <w:t>XX</w:t>
    </w:r>
    <w:r w:rsidRPr="00DB05C2">
      <w:rPr>
        <w:highlight w:val="yellow"/>
      </w:rPr>
      <w:t>.</w:t>
    </w:r>
    <w:r w:rsidR="00DB05C2" w:rsidRPr="00DB05C2">
      <w:rPr>
        <w:highlight w:val="yellow"/>
      </w:rPr>
      <w:t xml:space="preserve"> XXXX </w:t>
    </w:r>
    <w:proofErr w:type="spellStart"/>
    <w:r w:rsidR="00DB05C2" w:rsidRPr="00DB05C2">
      <w:rPr>
        <w:highlight w:val="yellow"/>
      </w:rPr>
      <w:t>XXXX</w:t>
    </w:r>
    <w:proofErr w:type="spellEnd"/>
    <w:r>
      <w:tab/>
    </w:r>
    <w:r>
      <w:fldChar w:fldCharType="begin"/>
    </w:r>
    <w:r>
      <w:instrText xml:space="preserve"> PAGE  \* Arabic  \* MERGEFORMAT </w:instrText>
    </w:r>
    <w:r>
      <w:fldChar w:fldCharType="separate"/>
    </w:r>
    <w:r>
      <w:rPr>
        <w:noProof/>
      </w:rP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7CF4" w14:textId="0B1737FE" w:rsidR="00184E35" w:rsidRDefault="006C6C73" w:rsidP="00D52292">
    <w:pPr>
      <w:pStyle w:val="62Kopfzeile"/>
    </w:pPr>
    <w:r>
      <w:tab/>
    </w:r>
    <w:r>
      <w:tab/>
    </w:r>
    <w:r>
      <w:fldChar w:fldCharType="begin"/>
    </w:r>
    <w:r>
      <w:instrText xml:space="preserve"> PAGE  \* Arabic  \* MERGEFORMAT </w:instrText>
    </w:r>
    <w:r>
      <w:fldChar w:fldCharType="separate"/>
    </w:r>
    <w:r>
      <w:t>2</w:t>
    </w:r>
    <w:r>
      <w:fldChar w:fldCharType="end"/>
    </w:r>
    <w:r>
      <w:t xml:space="preserve"> von </w:t>
    </w:r>
    <w:fldSimple w:instr=" NUMPAGES  \* Arabic  \* MERGEFORMAT ">
      <w:r>
        <w:t>2</w:t>
      </w:r>
    </w:fldSimple>
  </w:p>
  <w:p w14:paraId="6225927E" w14:textId="35D12315" w:rsidR="00D018C4" w:rsidRDefault="00D018C4" w:rsidP="00D52292">
    <w:pPr>
      <w:pStyle w:val="62Kopfzeile"/>
    </w:pPr>
    <w:r>
      <w:tab/>
    </w:r>
    <w:r>
      <w:tab/>
      <w:t xml:space="preserve">Stand </w:t>
    </w:r>
    <w:r w:rsidR="0068789B">
      <w:t>30</w:t>
    </w:r>
    <w:r>
      <w:t>.</w:t>
    </w:r>
    <w:r w:rsidR="0068789B">
      <w:t>07</w:t>
    </w:r>
    <w: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6338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F5A2A08"/>
    <w:multiLevelType w:val="hybridMultilevel"/>
    <w:tmpl w:val="E812818C"/>
    <w:lvl w:ilvl="0" w:tplc="529E10A8">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9D40499"/>
    <w:multiLevelType w:val="hybridMultilevel"/>
    <w:tmpl w:val="6402F55E"/>
    <w:lvl w:ilvl="0" w:tplc="529E10A8">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1E5776F"/>
    <w:multiLevelType w:val="hybridMultilevel"/>
    <w:tmpl w:val="3DC86CB0"/>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5D0B4BE4"/>
    <w:multiLevelType w:val="hybridMultilevel"/>
    <w:tmpl w:val="11B48D34"/>
    <w:lvl w:ilvl="0" w:tplc="529E10A8">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8387FC7"/>
    <w:multiLevelType w:val="singleLevel"/>
    <w:tmpl w:val="8DF0D04E"/>
    <w:lvl w:ilvl="0">
      <w:start w:val="1"/>
      <w:numFmt w:val="decimal"/>
      <w:lvlText w:val="(%1)"/>
      <w:lvlJc w:val="left"/>
      <w:pPr>
        <w:tabs>
          <w:tab w:val="num" w:pos="420"/>
        </w:tabs>
        <w:ind w:left="420" w:hanging="420"/>
      </w:pPr>
      <w:rPr>
        <w:rFonts w:hint="default"/>
        <w:b w:val="0"/>
        <w:bCs/>
      </w:rPr>
    </w:lvl>
  </w:abstractNum>
  <w:abstractNum w:abstractNumId="6" w15:restartNumberingAfterBreak="0">
    <w:nsid w:val="69D14EFE"/>
    <w:multiLevelType w:val="singleLevel"/>
    <w:tmpl w:val="6534DB02"/>
    <w:lvl w:ilvl="0">
      <w:start w:val="1"/>
      <w:numFmt w:val="decimal"/>
      <w:lvlText w:val="(%1)"/>
      <w:lvlJc w:val="left"/>
      <w:pPr>
        <w:tabs>
          <w:tab w:val="num" w:pos="360"/>
        </w:tabs>
        <w:ind w:left="360" w:hanging="360"/>
      </w:pPr>
    </w:lvl>
  </w:abstractNum>
  <w:abstractNum w:abstractNumId="7" w15:restartNumberingAfterBreak="0">
    <w:nsid w:val="7FD6007D"/>
    <w:multiLevelType w:val="hybridMultilevel"/>
    <w:tmpl w:val="F30A5ECA"/>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16cid:durableId="20788766">
    <w:abstractNumId w:val="5"/>
  </w:num>
  <w:num w:numId="2" w16cid:durableId="528107904">
    <w:abstractNumId w:val="7"/>
  </w:num>
  <w:num w:numId="3" w16cid:durableId="578950621">
    <w:abstractNumId w:val="1"/>
  </w:num>
  <w:num w:numId="4" w16cid:durableId="1418209648">
    <w:abstractNumId w:val="0"/>
  </w:num>
  <w:num w:numId="5" w16cid:durableId="1040862817">
    <w:abstractNumId w:val="3"/>
  </w:num>
  <w:num w:numId="6" w16cid:durableId="657222184">
    <w:abstractNumId w:val="6"/>
  </w:num>
  <w:num w:numId="7" w16cid:durableId="95639021">
    <w:abstractNumId w:val="2"/>
  </w:num>
  <w:num w:numId="8" w16cid:durableId="606472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F98"/>
    <w:rsid w:val="00016F71"/>
    <w:rsid w:val="00022ABE"/>
    <w:rsid w:val="00041B7D"/>
    <w:rsid w:val="00076BF3"/>
    <w:rsid w:val="00083F33"/>
    <w:rsid w:val="00092E7F"/>
    <w:rsid w:val="00093B1A"/>
    <w:rsid w:val="000C6009"/>
    <w:rsid w:val="001009BA"/>
    <w:rsid w:val="0011450F"/>
    <w:rsid w:val="00127213"/>
    <w:rsid w:val="0013315E"/>
    <w:rsid w:val="0013690B"/>
    <w:rsid w:val="00150652"/>
    <w:rsid w:val="001605E2"/>
    <w:rsid w:val="00163C54"/>
    <w:rsid w:val="00165DD8"/>
    <w:rsid w:val="0017062F"/>
    <w:rsid w:val="00184E35"/>
    <w:rsid w:val="00191639"/>
    <w:rsid w:val="0019784A"/>
    <w:rsid w:val="001A6F98"/>
    <w:rsid w:val="001C3484"/>
    <w:rsid w:val="001D6D09"/>
    <w:rsid w:val="001F2C4D"/>
    <w:rsid w:val="00211BDA"/>
    <w:rsid w:val="00222FA3"/>
    <w:rsid w:val="00225063"/>
    <w:rsid w:val="00242EDD"/>
    <w:rsid w:val="00252957"/>
    <w:rsid w:val="002903A9"/>
    <w:rsid w:val="002B0B0E"/>
    <w:rsid w:val="002C642A"/>
    <w:rsid w:val="002E2906"/>
    <w:rsid w:val="002E6785"/>
    <w:rsid w:val="002F013A"/>
    <w:rsid w:val="00307456"/>
    <w:rsid w:val="003202E3"/>
    <w:rsid w:val="00353AF1"/>
    <w:rsid w:val="00382D5A"/>
    <w:rsid w:val="0038642F"/>
    <w:rsid w:val="003F4E47"/>
    <w:rsid w:val="003F56A6"/>
    <w:rsid w:val="004336A2"/>
    <w:rsid w:val="00461186"/>
    <w:rsid w:val="00461CF2"/>
    <w:rsid w:val="00470A84"/>
    <w:rsid w:val="00473D74"/>
    <w:rsid w:val="00474D77"/>
    <w:rsid w:val="004779E8"/>
    <w:rsid w:val="0048064D"/>
    <w:rsid w:val="004B5655"/>
    <w:rsid w:val="004E17BE"/>
    <w:rsid w:val="004F0762"/>
    <w:rsid w:val="00517DA9"/>
    <w:rsid w:val="00535AA0"/>
    <w:rsid w:val="0055586C"/>
    <w:rsid w:val="005E43C2"/>
    <w:rsid w:val="005F57A2"/>
    <w:rsid w:val="00607F7E"/>
    <w:rsid w:val="006501BB"/>
    <w:rsid w:val="00677EE5"/>
    <w:rsid w:val="00681FFE"/>
    <w:rsid w:val="0068789B"/>
    <w:rsid w:val="00693AFB"/>
    <w:rsid w:val="006A146D"/>
    <w:rsid w:val="006A4E86"/>
    <w:rsid w:val="006A62CA"/>
    <w:rsid w:val="006B032F"/>
    <w:rsid w:val="006B3747"/>
    <w:rsid w:val="006B5103"/>
    <w:rsid w:val="006C57BF"/>
    <w:rsid w:val="006C6C73"/>
    <w:rsid w:val="006C7B8B"/>
    <w:rsid w:val="006E16CC"/>
    <w:rsid w:val="006F7F1E"/>
    <w:rsid w:val="007016FF"/>
    <w:rsid w:val="007441E3"/>
    <w:rsid w:val="00755D83"/>
    <w:rsid w:val="00764621"/>
    <w:rsid w:val="00777786"/>
    <w:rsid w:val="00786FA2"/>
    <w:rsid w:val="007957B8"/>
    <w:rsid w:val="007A051B"/>
    <w:rsid w:val="007A3CF5"/>
    <w:rsid w:val="007A7592"/>
    <w:rsid w:val="007C29D6"/>
    <w:rsid w:val="007D46FB"/>
    <w:rsid w:val="007E3D30"/>
    <w:rsid w:val="007F1AF0"/>
    <w:rsid w:val="007F715E"/>
    <w:rsid w:val="0081177C"/>
    <w:rsid w:val="00841033"/>
    <w:rsid w:val="00841891"/>
    <w:rsid w:val="00853CDF"/>
    <w:rsid w:val="008A0917"/>
    <w:rsid w:val="008B2628"/>
    <w:rsid w:val="008B2EB0"/>
    <w:rsid w:val="008C788A"/>
    <w:rsid w:val="00920E83"/>
    <w:rsid w:val="009277A9"/>
    <w:rsid w:val="00946429"/>
    <w:rsid w:val="00947554"/>
    <w:rsid w:val="00966FDD"/>
    <w:rsid w:val="00984E21"/>
    <w:rsid w:val="00992D36"/>
    <w:rsid w:val="009A3D4B"/>
    <w:rsid w:val="009A440D"/>
    <w:rsid w:val="009B1542"/>
    <w:rsid w:val="009C0FF6"/>
    <w:rsid w:val="00A221D9"/>
    <w:rsid w:val="00A31AFD"/>
    <w:rsid w:val="00A3354A"/>
    <w:rsid w:val="00A34467"/>
    <w:rsid w:val="00A36BCD"/>
    <w:rsid w:val="00A37679"/>
    <w:rsid w:val="00A53540"/>
    <w:rsid w:val="00A623E7"/>
    <w:rsid w:val="00A70E53"/>
    <w:rsid w:val="00A81D0C"/>
    <w:rsid w:val="00A83660"/>
    <w:rsid w:val="00AB0C6C"/>
    <w:rsid w:val="00AB55F0"/>
    <w:rsid w:val="00AC5586"/>
    <w:rsid w:val="00AD6A0D"/>
    <w:rsid w:val="00B415B2"/>
    <w:rsid w:val="00B615EE"/>
    <w:rsid w:val="00B8536B"/>
    <w:rsid w:val="00B94235"/>
    <w:rsid w:val="00BA1209"/>
    <w:rsid w:val="00BD4697"/>
    <w:rsid w:val="00BE3ADE"/>
    <w:rsid w:val="00BF6BE8"/>
    <w:rsid w:val="00C50518"/>
    <w:rsid w:val="00CA78E2"/>
    <w:rsid w:val="00CC24A3"/>
    <w:rsid w:val="00D005A2"/>
    <w:rsid w:val="00D018C4"/>
    <w:rsid w:val="00D67E7F"/>
    <w:rsid w:val="00D94BF4"/>
    <w:rsid w:val="00D97662"/>
    <w:rsid w:val="00DB05C2"/>
    <w:rsid w:val="00DE1D1C"/>
    <w:rsid w:val="00DE6AB6"/>
    <w:rsid w:val="00E046C8"/>
    <w:rsid w:val="00E14CA9"/>
    <w:rsid w:val="00E20456"/>
    <w:rsid w:val="00E27F91"/>
    <w:rsid w:val="00E46FB3"/>
    <w:rsid w:val="00E67BA4"/>
    <w:rsid w:val="00E85273"/>
    <w:rsid w:val="00EB4B36"/>
    <w:rsid w:val="00EE37CE"/>
    <w:rsid w:val="00EE3F85"/>
    <w:rsid w:val="00F13091"/>
    <w:rsid w:val="00F20488"/>
    <w:rsid w:val="00F22EA7"/>
    <w:rsid w:val="00F30244"/>
    <w:rsid w:val="00F636E3"/>
    <w:rsid w:val="00FC5886"/>
    <w:rsid w:val="00FE4E15"/>
    <w:rsid w:val="00FF05B8"/>
    <w:rsid w:val="00FF4A5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F54CF"/>
  <w15:chartTrackingRefBased/>
  <w15:docId w15:val="{596BB5F4-C1DE-44BD-837E-62302E17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2BDGesBlatt">
    <w:name w:val="02_BDGesBlatt"/>
    <w:basedOn w:val="Standard"/>
    <w:next w:val="03RepOesterr"/>
    <w:rsid w:val="001A6F98"/>
    <w:pPr>
      <w:spacing w:before="280" w:after="0" w:line="700" w:lineRule="exact"/>
      <w:jc w:val="center"/>
      <w:outlineLvl w:val="0"/>
    </w:pPr>
    <w:rPr>
      <w:rFonts w:ascii="Times New Roman" w:eastAsia="Times New Roman" w:hAnsi="Times New Roman" w:cs="Times New Roman"/>
      <w:b/>
      <w:caps/>
      <w:snapToGrid w:val="0"/>
      <w:color w:val="000000"/>
      <w:spacing w:val="26"/>
      <w:sz w:val="70"/>
      <w:szCs w:val="20"/>
      <w:lang w:eastAsia="de-AT"/>
    </w:rPr>
  </w:style>
  <w:style w:type="paragraph" w:customStyle="1" w:styleId="03RepOesterr">
    <w:name w:val="03_RepOesterr"/>
    <w:basedOn w:val="Standard"/>
    <w:next w:val="04AusgabeDaten"/>
    <w:rsid w:val="001A6F98"/>
    <w:pPr>
      <w:spacing w:before="100" w:after="0" w:line="440" w:lineRule="exact"/>
      <w:jc w:val="center"/>
    </w:pPr>
    <w:rPr>
      <w:rFonts w:ascii="Times New Roman" w:eastAsia="Times New Roman" w:hAnsi="Times New Roman" w:cs="Times New Roman"/>
      <w:b/>
      <w:caps/>
      <w:snapToGrid w:val="0"/>
      <w:color w:val="000000"/>
      <w:spacing w:val="20"/>
      <w:sz w:val="40"/>
      <w:szCs w:val="20"/>
      <w:lang w:eastAsia="de-AT"/>
    </w:rPr>
  </w:style>
  <w:style w:type="paragraph" w:customStyle="1" w:styleId="04AusgabeDaten">
    <w:name w:val="04_AusgabeDaten"/>
    <w:basedOn w:val="Standard"/>
    <w:next w:val="05Kurztitel"/>
    <w:rsid w:val="001A6F98"/>
    <w:pPr>
      <w:pBdr>
        <w:top w:val="single" w:sz="12" w:space="0" w:color="auto"/>
        <w:bottom w:val="single" w:sz="12" w:space="2" w:color="auto"/>
      </w:pBdr>
      <w:tabs>
        <w:tab w:val="left" w:pos="0"/>
        <w:tab w:val="center" w:pos="4253"/>
        <w:tab w:val="right" w:pos="8460"/>
      </w:tabs>
      <w:spacing w:before="300" w:line="280" w:lineRule="exact"/>
      <w:jc w:val="both"/>
    </w:pPr>
    <w:rPr>
      <w:rFonts w:ascii="Times New Roman" w:eastAsia="Times New Roman" w:hAnsi="Times New Roman" w:cs="Times New Roman"/>
      <w:b/>
      <w:bCs/>
      <w:snapToGrid w:val="0"/>
      <w:color w:val="000000"/>
      <w:sz w:val="24"/>
      <w:szCs w:val="20"/>
      <w:lang w:eastAsia="de-AT"/>
    </w:rPr>
  </w:style>
  <w:style w:type="paragraph" w:customStyle="1" w:styleId="05Kurztitel">
    <w:name w:val="05_Kurztitel"/>
    <w:basedOn w:val="Standard"/>
    <w:rsid w:val="001A6F98"/>
    <w:pPr>
      <w:pBdr>
        <w:bottom w:val="single" w:sz="12" w:space="3" w:color="auto"/>
      </w:pBdr>
      <w:suppressAutoHyphens/>
      <w:spacing w:before="40" w:after="0" w:line="240" w:lineRule="auto"/>
      <w:ind w:left="1985" w:hanging="1985"/>
      <w:jc w:val="both"/>
    </w:pPr>
    <w:rPr>
      <w:rFonts w:ascii="Times New Roman" w:eastAsia="Times New Roman" w:hAnsi="Times New Roman" w:cs="Times New Roman"/>
      <w:b/>
      <w:snapToGrid w:val="0"/>
      <w:color w:val="000000"/>
      <w:sz w:val="20"/>
      <w:szCs w:val="20"/>
      <w:lang w:eastAsia="de-AT"/>
    </w:rPr>
  </w:style>
  <w:style w:type="paragraph" w:customStyle="1" w:styleId="09Abstand">
    <w:name w:val="09_Abstand"/>
    <w:basedOn w:val="Standard"/>
    <w:rsid w:val="001A6F98"/>
    <w:pPr>
      <w:spacing w:after="0" w:line="200" w:lineRule="exact"/>
    </w:pPr>
    <w:rPr>
      <w:rFonts w:ascii="Times New Roman" w:eastAsia="Times New Roman" w:hAnsi="Times New Roman" w:cs="Times New Roman"/>
      <w:snapToGrid w:val="0"/>
      <w:color w:val="000000"/>
      <w:sz w:val="20"/>
      <w:szCs w:val="20"/>
      <w:lang w:eastAsia="de-AT"/>
    </w:rPr>
  </w:style>
  <w:style w:type="paragraph" w:customStyle="1" w:styleId="12PromKlEinlSatz">
    <w:name w:val="12_PromKl_EinlSatz"/>
    <w:basedOn w:val="Standard"/>
    <w:next w:val="41UeberschrG1"/>
    <w:rsid w:val="001A6F98"/>
    <w:pPr>
      <w:keepNext/>
      <w:spacing w:before="16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18AbbildungoderObjekt">
    <w:name w:val="18_Abbildung_oder_Objekt"/>
    <w:basedOn w:val="Standard"/>
    <w:next w:val="51Abs"/>
    <w:rsid w:val="001A6F98"/>
    <w:pPr>
      <w:spacing w:before="120" w:after="120" w:line="240" w:lineRule="auto"/>
    </w:pPr>
    <w:rPr>
      <w:rFonts w:ascii="Times New Roman" w:eastAsia="Times New Roman" w:hAnsi="Times New Roman" w:cs="Times New Roman"/>
      <w:snapToGrid w:val="0"/>
      <w:color w:val="000000"/>
      <w:sz w:val="20"/>
      <w:szCs w:val="20"/>
      <w:lang w:eastAsia="de-AT"/>
    </w:rPr>
  </w:style>
  <w:style w:type="paragraph" w:customStyle="1" w:styleId="41UeberschrG1">
    <w:name w:val="41_UeberschrG1"/>
    <w:basedOn w:val="Standard"/>
    <w:next w:val="Standard"/>
    <w:rsid w:val="001A6F98"/>
    <w:pPr>
      <w:keepNext/>
      <w:spacing w:before="320" w:after="0" w:line="220" w:lineRule="exact"/>
      <w:jc w:val="center"/>
      <w:outlineLvl w:val="0"/>
    </w:pPr>
    <w:rPr>
      <w:rFonts w:ascii="Times New Roman" w:eastAsia="Times New Roman" w:hAnsi="Times New Roman" w:cs="Times New Roman"/>
      <w:b/>
      <w:snapToGrid w:val="0"/>
      <w:color w:val="000000"/>
      <w:szCs w:val="20"/>
      <w:lang w:eastAsia="de-AT"/>
    </w:rPr>
  </w:style>
  <w:style w:type="paragraph" w:customStyle="1" w:styleId="45UeberschrPara">
    <w:name w:val="45_UeberschrPara"/>
    <w:basedOn w:val="Standard"/>
    <w:next w:val="51Abs"/>
    <w:qFormat/>
    <w:rsid w:val="001A6F98"/>
    <w:pPr>
      <w:keepNext/>
      <w:spacing w:before="80" w:after="0" w:line="220" w:lineRule="exact"/>
      <w:jc w:val="center"/>
    </w:pPr>
    <w:rPr>
      <w:rFonts w:ascii="Times New Roman" w:eastAsia="Times New Roman" w:hAnsi="Times New Roman" w:cs="Times New Roman"/>
      <w:b/>
      <w:snapToGrid w:val="0"/>
      <w:color w:val="000000"/>
      <w:sz w:val="20"/>
      <w:szCs w:val="20"/>
      <w:lang w:eastAsia="de-AT"/>
    </w:rPr>
  </w:style>
  <w:style w:type="paragraph" w:customStyle="1" w:styleId="51Abs">
    <w:name w:val="51_Abs"/>
    <w:basedOn w:val="Standard"/>
    <w:qFormat/>
    <w:rsid w:val="001A6F98"/>
    <w:pPr>
      <w:spacing w:before="8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61TabText">
    <w:name w:val="61_TabText"/>
    <w:basedOn w:val="Standard"/>
    <w:rsid w:val="001A6F98"/>
    <w:pPr>
      <w:spacing w:after="0" w:line="220" w:lineRule="exact"/>
    </w:pPr>
    <w:rPr>
      <w:rFonts w:ascii="Times New Roman" w:eastAsia="Times New Roman" w:hAnsi="Times New Roman" w:cs="Times New Roman"/>
      <w:snapToGrid w:val="0"/>
      <w:color w:val="000000"/>
      <w:sz w:val="20"/>
      <w:szCs w:val="20"/>
      <w:lang w:eastAsia="de-AT"/>
    </w:rPr>
  </w:style>
  <w:style w:type="paragraph" w:customStyle="1" w:styleId="61bTabTextZentriert">
    <w:name w:val="61b_TabTextZentriert"/>
    <w:basedOn w:val="61TabText"/>
    <w:rsid w:val="001A6F98"/>
    <w:pPr>
      <w:jc w:val="center"/>
    </w:pPr>
  </w:style>
  <w:style w:type="paragraph" w:customStyle="1" w:styleId="62Kopfzeile">
    <w:name w:val="62_Kopfzeile"/>
    <w:basedOn w:val="51Abs"/>
    <w:rsid w:val="001A6F98"/>
    <w:pPr>
      <w:tabs>
        <w:tab w:val="center" w:pos="4253"/>
        <w:tab w:val="right" w:pos="8505"/>
      </w:tabs>
      <w:ind w:firstLine="0"/>
    </w:pPr>
  </w:style>
  <w:style w:type="paragraph" w:customStyle="1" w:styleId="63Fuzeile">
    <w:name w:val="63_Fußzeile"/>
    <w:basedOn w:val="Standard"/>
    <w:rsid w:val="001A6F98"/>
    <w:pPr>
      <w:tabs>
        <w:tab w:val="center" w:pos="4253"/>
        <w:tab w:val="right" w:pos="8505"/>
      </w:tabs>
      <w:spacing w:after="0" w:line="220" w:lineRule="exact"/>
      <w:jc w:val="both"/>
    </w:pPr>
    <w:rPr>
      <w:rFonts w:ascii="Times New Roman" w:eastAsia="Times New Roman" w:hAnsi="Times New Roman" w:cs="Times New Roman"/>
      <w:snapToGrid w:val="0"/>
      <w:color w:val="000000"/>
      <w:sz w:val="18"/>
      <w:szCs w:val="20"/>
      <w:lang w:eastAsia="de-AT"/>
    </w:rPr>
  </w:style>
  <w:style w:type="table" w:styleId="Tabellenraster">
    <w:name w:val="Table Grid"/>
    <w:basedOn w:val="NormaleTabelle"/>
    <w:uiPriority w:val="59"/>
    <w:rsid w:val="001A6F9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27F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7F91"/>
    <w:rPr>
      <w:rFonts w:ascii="Segoe UI" w:hAnsi="Segoe UI" w:cs="Segoe UI"/>
      <w:sz w:val="18"/>
      <w:szCs w:val="18"/>
    </w:rPr>
  </w:style>
  <w:style w:type="paragraph" w:customStyle="1" w:styleId="71Anlagenbez">
    <w:name w:val="71_Anlagenbez"/>
    <w:basedOn w:val="Standard"/>
    <w:rsid w:val="007E3D30"/>
    <w:pPr>
      <w:spacing w:before="160" w:after="0" w:line="220" w:lineRule="exact"/>
      <w:jc w:val="right"/>
      <w:outlineLvl w:val="0"/>
    </w:pPr>
    <w:rPr>
      <w:rFonts w:ascii="Times New Roman" w:eastAsia="Times New Roman" w:hAnsi="Times New Roman" w:cs="Times New Roman"/>
      <w:b/>
      <w:color w:val="000000"/>
      <w:szCs w:val="20"/>
      <w:lang w:eastAsia="de-AT"/>
    </w:rPr>
  </w:style>
  <w:style w:type="paragraph" w:styleId="Funotentext">
    <w:name w:val="footnote text"/>
    <w:basedOn w:val="Standard"/>
    <w:link w:val="FunotentextZchn"/>
    <w:semiHidden/>
    <w:rsid w:val="00222FA3"/>
    <w:pPr>
      <w:spacing w:after="0" w:line="240" w:lineRule="auto"/>
    </w:pPr>
    <w:rPr>
      <w:rFonts w:ascii="Times New Roman" w:eastAsia="Times New Roman" w:hAnsi="Times New Roman" w:cs="Times New Roman"/>
      <w:sz w:val="20"/>
      <w:szCs w:val="20"/>
      <w:lang w:val="de-DE" w:eastAsia="de-DE"/>
    </w:rPr>
  </w:style>
  <w:style w:type="character" w:customStyle="1" w:styleId="FunotentextZchn">
    <w:name w:val="Fußnotentext Zchn"/>
    <w:basedOn w:val="Absatz-Standardschriftart"/>
    <w:link w:val="Funotentext"/>
    <w:semiHidden/>
    <w:rsid w:val="00222FA3"/>
    <w:rPr>
      <w:rFonts w:ascii="Times New Roman" w:eastAsia="Times New Roman" w:hAnsi="Times New Roman" w:cs="Times New Roman"/>
      <w:sz w:val="20"/>
      <w:szCs w:val="20"/>
      <w:lang w:val="de-DE" w:eastAsia="de-DE"/>
    </w:rPr>
  </w:style>
  <w:style w:type="character" w:styleId="Funotenzeichen">
    <w:name w:val="footnote reference"/>
    <w:semiHidden/>
    <w:rsid w:val="00222FA3"/>
    <w:rPr>
      <w:vertAlign w:val="superscript"/>
    </w:rPr>
  </w:style>
  <w:style w:type="paragraph" w:styleId="KeinLeerraum">
    <w:name w:val="No Spacing"/>
    <w:uiPriority w:val="1"/>
    <w:qFormat/>
    <w:rsid w:val="007957B8"/>
    <w:pPr>
      <w:spacing w:after="0" w:line="240" w:lineRule="auto"/>
    </w:pPr>
  </w:style>
  <w:style w:type="character" w:styleId="Hervorhebung">
    <w:name w:val="Emphasis"/>
    <w:uiPriority w:val="20"/>
    <w:qFormat/>
    <w:rsid w:val="007957B8"/>
    <w:rPr>
      <w:i/>
      <w:iCs/>
    </w:rPr>
  </w:style>
  <w:style w:type="paragraph" w:customStyle="1" w:styleId="52Aufzaehle1Ziffer">
    <w:name w:val="52_Aufzaehl_e1_Ziffer"/>
    <w:basedOn w:val="Standard"/>
    <w:qFormat/>
    <w:rsid w:val="004779E8"/>
    <w:pPr>
      <w:tabs>
        <w:tab w:val="right" w:pos="624"/>
        <w:tab w:val="left" w:pos="680"/>
      </w:tabs>
      <w:spacing w:before="40" w:after="0" w:line="220" w:lineRule="exact"/>
      <w:ind w:left="680" w:hanging="680"/>
      <w:jc w:val="both"/>
    </w:pPr>
    <w:rPr>
      <w:rFonts w:ascii="Times New Roman" w:eastAsiaTheme="minorEastAsia" w:hAnsi="Times New Roman" w:cs="Times New Roman"/>
      <w:color w:val="000000"/>
      <w:sz w:val="20"/>
      <w:szCs w:val="20"/>
      <w:lang w:eastAsia="de-AT"/>
    </w:rPr>
  </w:style>
  <w:style w:type="paragraph" w:styleId="Textkrper-Zeileneinzug">
    <w:name w:val="Body Text Indent"/>
    <w:basedOn w:val="Standard"/>
    <w:link w:val="Textkrper-ZeileneinzugZchn"/>
    <w:rsid w:val="004779E8"/>
    <w:pPr>
      <w:spacing w:after="0" w:line="360" w:lineRule="auto"/>
      <w:jc w:val="both"/>
    </w:pPr>
    <w:rPr>
      <w:rFonts w:ascii="Times New Roman" w:eastAsia="Times New Roman" w:hAnsi="Times New Roman" w:cs="Times New Roman"/>
      <w:b/>
      <w:sz w:val="24"/>
      <w:szCs w:val="20"/>
      <w:lang w:val="de-DE" w:eastAsia="de-DE"/>
    </w:rPr>
  </w:style>
  <w:style w:type="character" w:customStyle="1" w:styleId="Textkrper-ZeileneinzugZchn">
    <w:name w:val="Textkörper-Zeileneinzug Zchn"/>
    <w:basedOn w:val="Absatz-Standardschriftart"/>
    <w:link w:val="Textkrper-Zeileneinzug"/>
    <w:rsid w:val="004779E8"/>
    <w:rPr>
      <w:rFonts w:ascii="Times New Roman" w:eastAsia="Times New Roman" w:hAnsi="Times New Roman" w:cs="Times New Roman"/>
      <w:b/>
      <w:sz w:val="24"/>
      <w:szCs w:val="20"/>
      <w:lang w:val="de-DE" w:eastAsia="de-DE"/>
    </w:rPr>
  </w:style>
  <w:style w:type="paragraph" w:customStyle="1" w:styleId="Textkrper21">
    <w:name w:val="Textkörper 21"/>
    <w:basedOn w:val="Standard"/>
    <w:rsid w:val="007016FF"/>
    <w:pPr>
      <w:spacing w:after="0" w:line="360" w:lineRule="auto"/>
      <w:jc w:val="both"/>
    </w:pPr>
    <w:rPr>
      <w:rFonts w:ascii="Times New Roman" w:eastAsia="Times New Roman" w:hAnsi="Times New Roman" w:cs="Times New Roman"/>
      <w:b/>
      <w:sz w:val="24"/>
      <w:szCs w:val="20"/>
      <w:lang w:val="de-DE" w:eastAsia="de-DE"/>
    </w:rPr>
  </w:style>
  <w:style w:type="paragraph" w:styleId="Textkrper">
    <w:name w:val="Body Text"/>
    <w:basedOn w:val="Standard"/>
    <w:link w:val="TextkrperZchn"/>
    <w:uiPriority w:val="99"/>
    <w:semiHidden/>
    <w:unhideWhenUsed/>
    <w:rsid w:val="00DB05C2"/>
    <w:pPr>
      <w:spacing w:after="120"/>
    </w:pPr>
  </w:style>
  <w:style w:type="character" w:customStyle="1" w:styleId="TextkrperZchn">
    <w:name w:val="Textkörper Zchn"/>
    <w:basedOn w:val="Absatz-Standardschriftart"/>
    <w:link w:val="Textkrper"/>
    <w:uiPriority w:val="99"/>
    <w:semiHidden/>
    <w:rsid w:val="00DB05C2"/>
  </w:style>
  <w:style w:type="paragraph" w:styleId="Listenabsatz">
    <w:name w:val="List Paragraph"/>
    <w:basedOn w:val="Standard"/>
    <w:uiPriority w:val="34"/>
    <w:qFormat/>
    <w:rsid w:val="00DB05C2"/>
    <w:pPr>
      <w:spacing w:after="0" w:line="240" w:lineRule="auto"/>
      <w:ind w:left="720"/>
      <w:contextualSpacing/>
    </w:pPr>
    <w:rPr>
      <w:rFonts w:ascii="Times New Roman" w:eastAsia="Times New Roman" w:hAnsi="Times New Roman" w:cs="Times New Roman"/>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32174">
      <w:bodyDiv w:val="1"/>
      <w:marLeft w:val="0"/>
      <w:marRight w:val="0"/>
      <w:marTop w:val="0"/>
      <w:marBottom w:val="0"/>
      <w:divBdr>
        <w:top w:val="none" w:sz="0" w:space="0" w:color="auto"/>
        <w:left w:val="none" w:sz="0" w:space="0" w:color="auto"/>
        <w:bottom w:val="none" w:sz="0" w:space="0" w:color="auto"/>
        <w:right w:val="none" w:sz="0" w:space="0" w:color="auto"/>
      </w:divBdr>
      <w:divsChild>
        <w:div w:id="1107694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D7AB9-509D-42B7-87F3-F67951D26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1267</Words>
  <Characters>7989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Kleibel, Elisabeth</dc:creator>
  <cp:keywords/>
  <dc:description/>
  <cp:lastModifiedBy>Schlöglmann, Gudrun</cp:lastModifiedBy>
  <cp:revision>2</cp:revision>
  <cp:lastPrinted>2025-06-27T08:19:00Z</cp:lastPrinted>
  <dcterms:created xsi:type="dcterms:W3CDTF">2026-07-30T10:09:00Z</dcterms:created>
  <dcterms:modified xsi:type="dcterms:W3CDTF">2026-07-30T10:09:00Z</dcterms:modified>
</cp:coreProperties>
</file>