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8E84" w14:textId="77777777" w:rsidR="001A6F98" w:rsidRPr="00E67BA4" w:rsidRDefault="001A6F98" w:rsidP="001A6F98">
      <w:pPr>
        <w:pStyle w:val="02BDGesBlatt"/>
        <w:rPr>
          <w:sz w:val="64"/>
          <w:szCs w:val="64"/>
        </w:rPr>
      </w:pPr>
      <w:r w:rsidRPr="00E67BA4">
        <w:rPr>
          <w:sz w:val="64"/>
          <w:szCs w:val="64"/>
        </w:rPr>
        <w:t>VERORDNUNGSBLATT</w:t>
      </w:r>
    </w:p>
    <w:p w14:paraId="1E2841E9" w14:textId="6499DC99" w:rsidR="001A6F98" w:rsidRPr="00A754E7" w:rsidRDefault="001A6F98" w:rsidP="001A6F98">
      <w:pPr>
        <w:pStyle w:val="03RepOesterr"/>
        <w:rPr>
          <w:sz w:val="28"/>
          <w:szCs w:val="28"/>
        </w:rPr>
      </w:pPr>
      <w:r>
        <w:t xml:space="preserve">DER GEMEINDE </w:t>
      </w:r>
      <w:r w:rsidR="008C788A" w:rsidRPr="00222FA3">
        <w:rPr>
          <w:highlight w:val="yellow"/>
        </w:rPr>
        <w:t>XXXX</w:t>
      </w:r>
    </w:p>
    <w:p w14:paraId="097546F6" w14:textId="2AA37D01" w:rsidR="001A6F98" w:rsidRDefault="001A6F98" w:rsidP="001A6F98">
      <w:pPr>
        <w:pStyle w:val="04AusgabeDaten"/>
      </w:pPr>
      <w:r>
        <w:t>Jahrgang 202</w:t>
      </w:r>
      <w:r w:rsidR="008C788A" w:rsidRPr="008C788A">
        <w:rPr>
          <w:highlight w:val="yellow"/>
        </w:rPr>
        <w:t>X</w:t>
      </w:r>
      <w:r w:rsidRPr="00C8514E">
        <w:tab/>
        <w:t>Ausgegeben am</w:t>
      </w:r>
      <w:r w:rsidR="008C788A">
        <w:t xml:space="preserve"> </w:t>
      </w:r>
      <w:r w:rsidR="008C788A" w:rsidRPr="008C788A">
        <w:rPr>
          <w:highlight w:val="yellow"/>
        </w:rPr>
        <w:t>XX</w:t>
      </w:r>
      <w:r w:rsidRPr="008C788A">
        <w:rPr>
          <w:highlight w:val="yellow"/>
        </w:rPr>
        <w:t>. </w:t>
      </w:r>
      <w:r w:rsidR="008C788A" w:rsidRPr="008C788A">
        <w:rPr>
          <w:highlight w:val="yellow"/>
        </w:rPr>
        <w:t>XXXX XXXX</w:t>
      </w:r>
      <w:r>
        <w:tab/>
        <w:t>www.ris.bka.gv.at</w:t>
      </w:r>
    </w:p>
    <w:p w14:paraId="7330117F" w14:textId="2EBD05A4" w:rsidR="001A6F98" w:rsidRDefault="001A6F98" w:rsidP="001A6F98">
      <w:pPr>
        <w:pStyle w:val="05Kurztitel"/>
      </w:pPr>
      <w:r>
        <w:t xml:space="preserve">Nr. </w:t>
      </w:r>
      <w:r w:rsidR="008C788A" w:rsidRPr="008C788A">
        <w:rPr>
          <w:highlight w:val="yellow"/>
        </w:rPr>
        <w:t>XX</w:t>
      </w:r>
      <w:r>
        <w:t xml:space="preserve"> Verordnung:</w:t>
      </w:r>
      <w:r>
        <w:tab/>
      </w:r>
      <w:r w:rsidR="00225530">
        <w:t>Wasserleitungs</w:t>
      </w:r>
      <w:r>
        <w:t>ordnung</w:t>
      </w:r>
    </w:p>
    <w:p w14:paraId="161C35F1" w14:textId="77777777" w:rsidR="001A6F98" w:rsidRDefault="001A6F98" w:rsidP="001A6F98">
      <w:pPr>
        <w:pStyle w:val="09Abstand"/>
      </w:pPr>
    </w:p>
    <w:p w14:paraId="534E1B51" w14:textId="77777777" w:rsidR="001A6F98" w:rsidRPr="00C8514E" w:rsidRDefault="001A6F98" w:rsidP="00D71E07">
      <w:pPr>
        <w:pStyle w:val="09Abstand"/>
        <w:jc w:val="both"/>
      </w:pPr>
    </w:p>
    <w:p w14:paraId="5CE6D811" w14:textId="4279492B" w:rsidR="00225530" w:rsidRPr="00C42544" w:rsidRDefault="00C42544" w:rsidP="00133C7F">
      <w:pPr>
        <w:pStyle w:val="Titel"/>
        <w:rPr>
          <w:sz w:val="22"/>
          <w:szCs w:val="22"/>
        </w:rPr>
      </w:pPr>
      <w:r w:rsidRPr="00C42544">
        <w:rPr>
          <w:sz w:val="22"/>
          <w:szCs w:val="22"/>
        </w:rPr>
        <w:t>Verordnung</w:t>
      </w:r>
    </w:p>
    <w:p w14:paraId="008FDA46" w14:textId="6BA514F3" w:rsidR="00225530" w:rsidRPr="00225530" w:rsidRDefault="00225530" w:rsidP="00133C7F">
      <w:pPr>
        <w:spacing w:line="360" w:lineRule="auto"/>
        <w:jc w:val="both"/>
        <w:rPr>
          <w:rFonts w:ascii="Times New Roman" w:hAnsi="Times New Roman" w:cs="Times New Roman"/>
          <w:sz w:val="20"/>
          <w:szCs w:val="20"/>
        </w:rPr>
      </w:pPr>
      <w:r w:rsidRPr="00C42544">
        <w:rPr>
          <w:rFonts w:ascii="Times New Roman" w:hAnsi="Times New Roman" w:cs="Times New Roman"/>
          <w:b/>
          <w:bCs/>
          <w:sz w:val="20"/>
          <w:szCs w:val="20"/>
        </w:rPr>
        <w:t>des Gemeinderats der Gemeinde</w:t>
      </w:r>
      <w:r w:rsidRPr="00225530">
        <w:rPr>
          <w:rFonts w:ascii="Times New Roman" w:hAnsi="Times New Roman" w:cs="Times New Roman"/>
          <w:sz w:val="20"/>
          <w:szCs w:val="20"/>
        </w:rPr>
        <w:t xml:space="preserve"> </w:t>
      </w:r>
      <w:r w:rsidR="00C42544" w:rsidRPr="00C42544">
        <w:rPr>
          <w:rFonts w:ascii="Times New Roman" w:hAnsi="Times New Roman" w:cs="Times New Roman"/>
          <w:b/>
          <w:bCs/>
          <w:sz w:val="20"/>
          <w:szCs w:val="20"/>
          <w:highlight w:val="yellow"/>
        </w:rPr>
        <w:t>XXXX</w:t>
      </w:r>
      <w:r w:rsidR="00C42544">
        <w:rPr>
          <w:rFonts w:ascii="Times New Roman" w:hAnsi="Times New Roman" w:cs="Times New Roman"/>
          <w:b/>
          <w:bCs/>
          <w:sz w:val="20"/>
          <w:szCs w:val="20"/>
        </w:rPr>
        <w:t xml:space="preserve"> betreffend </w:t>
      </w:r>
      <w:r w:rsidR="00EC5ED8">
        <w:rPr>
          <w:rFonts w:ascii="Times New Roman" w:hAnsi="Times New Roman" w:cs="Times New Roman"/>
          <w:b/>
          <w:bCs/>
          <w:sz w:val="20"/>
          <w:szCs w:val="20"/>
        </w:rPr>
        <w:t>den Anschluss an die Gemeinde-Wasserversorgungsanlage</w:t>
      </w:r>
      <w:r w:rsidR="00133C7F">
        <w:rPr>
          <w:rFonts w:ascii="Times New Roman" w:hAnsi="Times New Roman" w:cs="Times New Roman"/>
          <w:b/>
          <w:bCs/>
          <w:sz w:val="20"/>
          <w:szCs w:val="20"/>
        </w:rPr>
        <w:t xml:space="preserve"> </w:t>
      </w:r>
      <w:r w:rsidR="00EC5ED8">
        <w:rPr>
          <w:rFonts w:ascii="Times New Roman" w:hAnsi="Times New Roman" w:cs="Times New Roman"/>
          <w:b/>
          <w:bCs/>
          <w:sz w:val="20"/>
          <w:szCs w:val="20"/>
        </w:rPr>
        <w:t>(</w:t>
      </w:r>
      <w:r w:rsidR="00133C7F">
        <w:rPr>
          <w:rFonts w:ascii="Times New Roman" w:hAnsi="Times New Roman" w:cs="Times New Roman"/>
          <w:b/>
          <w:bCs/>
          <w:sz w:val="20"/>
          <w:szCs w:val="20"/>
        </w:rPr>
        <w:t>Wasserleitungsordnung</w:t>
      </w:r>
      <w:r w:rsidR="00EC5ED8">
        <w:rPr>
          <w:rFonts w:ascii="Times New Roman" w:hAnsi="Times New Roman" w:cs="Times New Roman"/>
          <w:b/>
          <w:bCs/>
          <w:sz w:val="20"/>
          <w:szCs w:val="20"/>
        </w:rPr>
        <w:t>)</w:t>
      </w:r>
    </w:p>
    <w:p w14:paraId="29B55A11" w14:textId="77777777" w:rsidR="00225530" w:rsidRPr="00225530" w:rsidRDefault="00225530" w:rsidP="00784286">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Aufgrund des § 9 Oö. Wasserversorgungsgesetz 2015, LGBl. Nr. 35/2015 und der §§ 40 und 43 der Oö. Gemeindeordnung 1990, LGBl. Nr. 91/1990 idgF, wird verordnet: </w:t>
      </w:r>
    </w:p>
    <w:p w14:paraId="2D4CFF37" w14:textId="77777777" w:rsidR="00225530" w:rsidRPr="00225530" w:rsidRDefault="00225530" w:rsidP="00D71E07">
      <w:pPr>
        <w:spacing w:line="240" w:lineRule="auto"/>
        <w:jc w:val="both"/>
        <w:rPr>
          <w:rFonts w:ascii="Times New Roman" w:hAnsi="Times New Roman" w:cs="Times New Roman"/>
          <w:sz w:val="20"/>
          <w:szCs w:val="20"/>
        </w:rPr>
      </w:pPr>
    </w:p>
    <w:p w14:paraId="7DE7B96E"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1</w:t>
      </w:r>
    </w:p>
    <w:p w14:paraId="3DC1AE5B" w14:textId="77777777" w:rsidR="00225530" w:rsidRPr="00225530" w:rsidRDefault="00225530" w:rsidP="00DC2BE6">
      <w:pPr>
        <w:pStyle w:val="berschrift1"/>
        <w:spacing w:after="60" w:line="276" w:lineRule="auto"/>
        <w:rPr>
          <w:b/>
          <w:sz w:val="20"/>
          <w:szCs w:val="20"/>
        </w:rPr>
      </w:pPr>
      <w:r w:rsidRPr="00225530">
        <w:rPr>
          <w:b/>
          <w:sz w:val="20"/>
          <w:szCs w:val="20"/>
        </w:rPr>
        <w:t>Anwendungsbereich</w:t>
      </w:r>
    </w:p>
    <w:p w14:paraId="2BBB95E3" w14:textId="5EB2DA61" w:rsidR="00225530" w:rsidRPr="00225530" w:rsidRDefault="00225530" w:rsidP="00784286">
      <w:pPr>
        <w:spacing w:line="276"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Diese Verordnung findet auf die im Gebiet der Gemeinde </w:t>
      </w:r>
      <w:r w:rsidR="00D71E07" w:rsidRPr="00D71E07">
        <w:rPr>
          <w:rFonts w:ascii="Times New Roman" w:hAnsi="Times New Roman" w:cs="Times New Roman"/>
          <w:b/>
          <w:bCs/>
          <w:sz w:val="20"/>
          <w:szCs w:val="20"/>
          <w:highlight w:val="yellow"/>
        </w:rPr>
        <w:t>XXXX</w:t>
      </w:r>
      <w:r w:rsidRPr="00225530">
        <w:rPr>
          <w:rFonts w:ascii="Times New Roman" w:hAnsi="Times New Roman" w:cs="Times New Roman"/>
          <w:sz w:val="20"/>
          <w:szCs w:val="20"/>
        </w:rPr>
        <w:t xml:space="preserve"> liegenden Anschlüsse an die Gemeinde-Wasserversorgungsanlage </w:t>
      </w:r>
      <w:r w:rsidR="00D71E07" w:rsidRPr="00D71E07">
        <w:rPr>
          <w:rFonts w:ascii="Times New Roman" w:hAnsi="Times New Roman" w:cs="Times New Roman"/>
          <w:b/>
          <w:bCs/>
          <w:sz w:val="20"/>
          <w:szCs w:val="20"/>
          <w:highlight w:val="yellow"/>
        </w:rPr>
        <w:t>XXXX</w:t>
      </w:r>
      <w:r w:rsidRPr="00225530">
        <w:rPr>
          <w:rFonts w:ascii="Times New Roman" w:hAnsi="Times New Roman" w:cs="Times New Roman"/>
          <w:sz w:val="20"/>
          <w:szCs w:val="20"/>
        </w:rPr>
        <w:t xml:space="preserve"> (im folgenden Wasserversorgungsanlage genannt) Anwendung.</w:t>
      </w:r>
    </w:p>
    <w:p w14:paraId="5671F6C3" w14:textId="77777777" w:rsidR="00225530" w:rsidRPr="00225530" w:rsidRDefault="00225530" w:rsidP="00D71E07">
      <w:pPr>
        <w:spacing w:line="240" w:lineRule="auto"/>
        <w:jc w:val="both"/>
        <w:rPr>
          <w:rFonts w:ascii="Times New Roman" w:hAnsi="Times New Roman" w:cs="Times New Roman"/>
          <w:sz w:val="20"/>
          <w:szCs w:val="20"/>
        </w:rPr>
      </w:pPr>
    </w:p>
    <w:p w14:paraId="6D1473C0"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2</w:t>
      </w:r>
    </w:p>
    <w:p w14:paraId="414A743D" w14:textId="77777777" w:rsidR="004F655A" w:rsidRDefault="00225530" w:rsidP="004F655A">
      <w:pPr>
        <w:pStyle w:val="berschrift1"/>
        <w:spacing w:after="60"/>
        <w:rPr>
          <w:b/>
          <w:sz w:val="20"/>
          <w:szCs w:val="20"/>
        </w:rPr>
      </w:pPr>
      <w:r w:rsidRPr="00225530">
        <w:rPr>
          <w:b/>
          <w:sz w:val="20"/>
          <w:szCs w:val="20"/>
        </w:rPr>
        <w:t>Begriffsbestimmungen</w:t>
      </w:r>
    </w:p>
    <w:p w14:paraId="222336C6" w14:textId="3F552A74" w:rsidR="00225530" w:rsidRPr="004F655A" w:rsidRDefault="00225530" w:rsidP="004F655A">
      <w:pPr>
        <w:pStyle w:val="berschrift1"/>
        <w:spacing w:after="60"/>
        <w:ind w:firstLine="426"/>
        <w:jc w:val="left"/>
        <w:rPr>
          <w:b/>
          <w:sz w:val="20"/>
          <w:szCs w:val="20"/>
        </w:rPr>
      </w:pPr>
      <w:r w:rsidRPr="00225530">
        <w:rPr>
          <w:sz w:val="20"/>
          <w:szCs w:val="20"/>
        </w:rPr>
        <w:t>Im Sinn dieser Verordnung bedeutet:</w:t>
      </w:r>
    </w:p>
    <w:p w14:paraId="3BF91588" w14:textId="77777777" w:rsidR="00225530" w:rsidRPr="00225530" w:rsidRDefault="00225530" w:rsidP="00D71E07">
      <w:pPr>
        <w:pStyle w:val="Listenabsatz"/>
        <w:numPr>
          <w:ilvl w:val="0"/>
          <w:numId w:val="17"/>
        </w:numPr>
        <w:autoSpaceDE w:val="0"/>
        <w:autoSpaceDN w:val="0"/>
        <w:adjustRightInd w:val="0"/>
        <w:ind w:left="284" w:hanging="284"/>
        <w:contextualSpacing w:val="0"/>
        <w:jc w:val="both"/>
        <w:rPr>
          <w:bCs/>
          <w:sz w:val="20"/>
        </w:rPr>
      </w:pPr>
      <w:r w:rsidRPr="00225530">
        <w:rPr>
          <w:b/>
          <w:bCs/>
          <w:sz w:val="20"/>
        </w:rPr>
        <w:t>Anschlussleitung</w:t>
      </w:r>
      <w:r w:rsidRPr="00225530">
        <w:rPr>
          <w:bCs/>
          <w:sz w:val="20"/>
        </w:rPr>
        <w:t xml:space="preserve">: </w:t>
      </w:r>
      <w:r w:rsidRPr="00225530">
        <w:rPr>
          <w:sz w:val="20"/>
        </w:rPr>
        <w:t>Wasserleitung, welche das Wasser von der Versorgungsleitung eines Wasserversorgungsunternehmens bis zur Übergabestelle an die Verbraucherin bzw. den Verbraucher einschließlich des Absperrventils liefert. Sind mehrere – auf demselben Grundstück befindliche – Gebäude direkt miteinander durch eine Wasserleitung verbunden, gilt auch diese Verbindungsleitung zwischen den Übergabestellen der einzelnen Gebäude als Anschlussleitung. Weist ein Gebäude keine Übergabestelle auf, endet die Anschlussleitung an der Außenkante dieses Gebäudes.</w:t>
      </w:r>
    </w:p>
    <w:p w14:paraId="5DBBE6CF" w14:textId="77777777" w:rsidR="00225530" w:rsidRPr="00225530" w:rsidRDefault="00225530" w:rsidP="00D71E07">
      <w:pPr>
        <w:pStyle w:val="Listenabsatz"/>
        <w:numPr>
          <w:ilvl w:val="0"/>
          <w:numId w:val="17"/>
        </w:numPr>
        <w:autoSpaceDE w:val="0"/>
        <w:autoSpaceDN w:val="0"/>
        <w:adjustRightInd w:val="0"/>
        <w:ind w:left="284" w:hanging="284"/>
        <w:contextualSpacing w:val="0"/>
        <w:jc w:val="both"/>
        <w:rPr>
          <w:bCs/>
          <w:sz w:val="20"/>
        </w:rPr>
      </w:pPr>
      <w:r w:rsidRPr="00225530">
        <w:rPr>
          <w:b/>
          <w:bCs/>
          <w:sz w:val="20"/>
        </w:rPr>
        <w:t>Hauptleitung</w:t>
      </w:r>
      <w:r w:rsidRPr="00225530">
        <w:rPr>
          <w:bCs/>
          <w:sz w:val="20"/>
        </w:rPr>
        <w:t xml:space="preserve">: </w:t>
      </w:r>
      <w:r w:rsidRPr="00225530">
        <w:rPr>
          <w:sz w:val="20"/>
        </w:rPr>
        <w:t>Wasserleitung mit Hauptverteilfunktion innerhalb eines Versorgungsgebietes, üblicherweise ohne direkte Verbindung</w:t>
      </w:r>
      <w:r w:rsidRPr="00225530">
        <w:rPr>
          <w:bCs/>
          <w:sz w:val="20"/>
        </w:rPr>
        <w:t xml:space="preserve"> </w:t>
      </w:r>
      <w:r w:rsidRPr="00225530">
        <w:rPr>
          <w:sz w:val="20"/>
        </w:rPr>
        <w:t>zum Verbraucher (siehe ÖNORM EN 805).</w:t>
      </w:r>
    </w:p>
    <w:p w14:paraId="0C927C54" w14:textId="77777777" w:rsidR="00225530" w:rsidRPr="00225530" w:rsidRDefault="00225530" w:rsidP="00D71E07">
      <w:pPr>
        <w:pStyle w:val="Listenabsatz"/>
        <w:numPr>
          <w:ilvl w:val="0"/>
          <w:numId w:val="17"/>
        </w:numPr>
        <w:autoSpaceDE w:val="0"/>
        <w:autoSpaceDN w:val="0"/>
        <w:adjustRightInd w:val="0"/>
        <w:ind w:left="284" w:hanging="284"/>
        <w:contextualSpacing w:val="0"/>
        <w:jc w:val="both"/>
        <w:rPr>
          <w:bCs/>
          <w:sz w:val="20"/>
        </w:rPr>
      </w:pPr>
      <w:r w:rsidRPr="00225530">
        <w:rPr>
          <w:b/>
          <w:sz w:val="20"/>
        </w:rPr>
        <w:t>Transportleitung</w:t>
      </w:r>
      <w:r w:rsidRPr="00225530">
        <w:rPr>
          <w:sz w:val="20"/>
        </w:rPr>
        <w:t>: entspricht der Hauptleitung und der Zubringerleitung gemäß ÖNORM EN 805 (siehe ÖNORM B 2538).</w:t>
      </w:r>
    </w:p>
    <w:p w14:paraId="6AB84FEB" w14:textId="77777777" w:rsidR="00225530" w:rsidRPr="00225530" w:rsidRDefault="00225530" w:rsidP="00D71E07">
      <w:pPr>
        <w:pStyle w:val="Listenabsatz"/>
        <w:numPr>
          <w:ilvl w:val="0"/>
          <w:numId w:val="17"/>
        </w:numPr>
        <w:autoSpaceDE w:val="0"/>
        <w:autoSpaceDN w:val="0"/>
        <w:adjustRightInd w:val="0"/>
        <w:ind w:left="284" w:hanging="284"/>
        <w:contextualSpacing w:val="0"/>
        <w:jc w:val="both"/>
        <w:rPr>
          <w:bCs/>
          <w:sz w:val="20"/>
        </w:rPr>
      </w:pPr>
      <w:r w:rsidRPr="00225530">
        <w:rPr>
          <w:b/>
          <w:sz w:val="20"/>
        </w:rPr>
        <w:t xml:space="preserve">Übergabestelle: </w:t>
      </w:r>
      <w:r w:rsidRPr="00225530">
        <w:rPr>
          <w:sz w:val="20"/>
        </w:rPr>
        <w:t>Hauptabsperrhahn</w:t>
      </w:r>
      <w:r w:rsidRPr="00225530">
        <w:rPr>
          <w:rStyle w:val="Funotenzeichen"/>
          <w:sz w:val="20"/>
        </w:rPr>
        <w:footnoteReference w:id="1"/>
      </w:r>
      <w:r w:rsidRPr="00225530">
        <w:rPr>
          <w:sz w:val="20"/>
        </w:rPr>
        <w:t>; eine Wasserentnahme vor der Übergabestelle (z.B. durch Hydranten) ist nur mit Zustimmung der Betreiberin bzw. des Betreibers der Wasserversorgungsanlage unter den von ihr oder ihm zu bestimmenden Bedingungen zulässig</w:t>
      </w:r>
      <w:r w:rsidRPr="00225530">
        <w:rPr>
          <w:rStyle w:val="Funotenzeichen"/>
          <w:sz w:val="20"/>
        </w:rPr>
        <w:footnoteReference w:id="2"/>
      </w:r>
      <w:r w:rsidRPr="00225530">
        <w:rPr>
          <w:sz w:val="20"/>
        </w:rPr>
        <w:t>.</w:t>
      </w:r>
    </w:p>
    <w:p w14:paraId="3BDEED6C" w14:textId="77777777" w:rsidR="00225530" w:rsidRPr="00225530" w:rsidRDefault="00225530" w:rsidP="00D71E07">
      <w:pPr>
        <w:pStyle w:val="Listenabsatz"/>
        <w:numPr>
          <w:ilvl w:val="0"/>
          <w:numId w:val="17"/>
        </w:numPr>
        <w:autoSpaceDE w:val="0"/>
        <w:autoSpaceDN w:val="0"/>
        <w:adjustRightInd w:val="0"/>
        <w:ind w:left="284" w:hanging="284"/>
        <w:contextualSpacing w:val="0"/>
        <w:jc w:val="both"/>
        <w:rPr>
          <w:bCs/>
          <w:sz w:val="20"/>
        </w:rPr>
      </w:pPr>
      <w:r w:rsidRPr="00225530">
        <w:rPr>
          <w:b/>
          <w:sz w:val="20"/>
        </w:rPr>
        <w:t>Verbrauchsleitung:</w:t>
      </w:r>
      <w:r w:rsidRPr="00225530">
        <w:rPr>
          <w:bCs/>
          <w:sz w:val="20"/>
        </w:rPr>
        <w:t xml:space="preserve"> Wasserleitung nach der Übergabestelle, bzw. bei Fehlen der Übergabestelle die Wasserleitung innerhalb der Außenkante des Gebäudes.</w:t>
      </w:r>
    </w:p>
    <w:p w14:paraId="72471628" w14:textId="77777777" w:rsidR="00225530" w:rsidRPr="00225530" w:rsidRDefault="00225530" w:rsidP="00D71E07">
      <w:pPr>
        <w:pStyle w:val="Listenabsatz"/>
        <w:numPr>
          <w:ilvl w:val="0"/>
          <w:numId w:val="17"/>
        </w:numPr>
        <w:autoSpaceDE w:val="0"/>
        <w:autoSpaceDN w:val="0"/>
        <w:adjustRightInd w:val="0"/>
        <w:ind w:left="284" w:hanging="284"/>
        <w:contextualSpacing w:val="0"/>
        <w:jc w:val="both"/>
        <w:rPr>
          <w:bCs/>
          <w:sz w:val="20"/>
        </w:rPr>
      </w:pPr>
      <w:r w:rsidRPr="00225530">
        <w:rPr>
          <w:b/>
          <w:bCs/>
          <w:sz w:val="20"/>
        </w:rPr>
        <w:t>Versorgungsleitung</w:t>
      </w:r>
      <w:r w:rsidRPr="00225530">
        <w:rPr>
          <w:bCs/>
          <w:sz w:val="20"/>
        </w:rPr>
        <w:t xml:space="preserve">: </w:t>
      </w:r>
      <w:r w:rsidRPr="00225530">
        <w:rPr>
          <w:sz w:val="20"/>
        </w:rPr>
        <w:t>Wasserleitung, die die Hauptleitung mit der Anschlussleitung verbindet (siehe ÖNORM EN 805).</w:t>
      </w:r>
    </w:p>
    <w:p w14:paraId="2C29F923" w14:textId="77777777" w:rsidR="00225530" w:rsidRPr="00225530" w:rsidRDefault="00225530" w:rsidP="00D71E07">
      <w:pPr>
        <w:pStyle w:val="Listenabsatz"/>
        <w:numPr>
          <w:ilvl w:val="0"/>
          <w:numId w:val="17"/>
        </w:numPr>
        <w:autoSpaceDE w:val="0"/>
        <w:autoSpaceDN w:val="0"/>
        <w:adjustRightInd w:val="0"/>
        <w:ind w:left="284" w:hanging="284"/>
        <w:contextualSpacing w:val="0"/>
        <w:jc w:val="both"/>
        <w:rPr>
          <w:bCs/>
          <w:sz w:val="20"/>
        </w:rPr>
      </w:pPr>
      <w:r w:rsidRPr="00225530">
        <w:rPr>
          <w:b/>
          <w:bCs/>
          <w:sz w:val="20"/>
        </w:rPr>
        <w:lastRenderedPageBreak/>
        <w:t>Zubringerleitung</w:t>
      </w:r>
      <w:r w:rsidRPr="00225530">
        <w:rPr>
          <w:bCs/>
          <w:sz w:val="20"/>
        </w:rPr>
        <w:t xml:space="preserve">: </w:t>
      </w:r>
      <w:r w:rsidRPr="00225530">
        <w:rPr>
          <w:sz w:val="20"/>
        </w:rPr>
        <w:t>Wasserleitung, welche Wassergewinnung(en), Wasseraufbereitungs</w:t>
      </w:r>
      <w:r w:rsidRPr="00225530">
        <w:rPr>
          <w:sz w:val="20"/>
        </w:rPr>
        <w:softHyphen/>
        <w:t>anlage(n), Wasserbehälter und/oder Versorgungsgebiet(e) verbindet, üblicherweise ohne direkte Verbindung zum Verbraucher (siehe ÖNORM EN 805).</w:t>
      </w:r>
    </w:p>
    <w:p w14:paraId="61479040" w14:textId="77777777" w:rsidR="00225530" w:rsidRPr="00225530" w:rsidRDefault="00225530" w:rsidP="00D71E07">
      <w:pPr>
        <w:spacing w:line="240" w:lineRule="auto"/>
        <w:ind w:left="284" w:hanging="284"/>
        <w:jc w:val="both"/>
        <w:rPr>
          <w:rFonts w:ascii="Times New Roman" w:hAnsi="Times New Roman" w:cs="Times New Roman"/>
          <w:sz w:val="20"/>
          <w:szCs w:val="20"/>
        </w:rPr>
      </w:pPr>
    </w:p>
    <w:p w14:paraId="1175CD9B"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3</w:t>
      </w:r>
    </w:p>
    <w:p w14:paraId="6824E092" w14:textId="4BB85DAE" w:rsidR="00D71E07" w:rsidRPr="00D71E07" w:rsidRDefault="00505279" w:rsidP="00505279">
      <w:pPr>
        <w:pStyle w:val="berschrift1"/>
        <w:spacing w:after="60" w:line="240" w:lineRule="auto"/>
        <w:rPr>
          <w:b/>
          <w:sz w:val="20"/>
          <w:szCs w:val="20"/>
        </w:rPr>
      </w:pPr>
      <w:r>
        <w:rPr>
          <w:b/>
          <w:sz w:val="20"/>
          <w:szCs w:val="20"/>
        </w:rPr>
        <w:t>V</w:t>
      </w:r>
      <w:r w:rsidR="00225530" w:rsidRPr="00225530">
        <w:rPr>
          <w:b/>
          <w:sz w:val="20"/>
          <w:szCs w:val="20"/>
        </w:rPr>
        <w:t>erbrauchsleitung</w:t>
      </w:r>
    </w:p>
    <w:p w14:paraId="0D114AEA" w14:textId="77777777" w:rsidR="00225530" w:rsidRPr="00225530" w:rsidRDefault="00225530" w:rsidP="00D71E07">
      <w:pPr>
        <w:spacing w:line="240" w:lineRule="auto"/>
        <w:ind w:firstLine="567"/>
        <w:jc w:val="both"/>
        <w:rPr>
          <w:rFonts w:ascii="Times New Roman" w:hAnsi="Times New Roman" w:cs="Times New Roman"/>
          <w:sz w:val="20"/>
          <w:szCs w:val="20"/>
        </w:rPr>
      </w:pPr>
      <w:r w:rsidRPr="00225530">
        <w:rPr>
          <w:rFonts w:ascii="Times New Roman" w:hAnsi="Times New Roman" w:cs="Times New Roman"/>
          <w:sz w:val="20"/>
          <w:szCs w:val="20"/>
        </w:rPr>
        <w:t>Verbrauchsleitungen sind nach der ÖNORM B 2531 herzustellen. Gemäß Punkt 4.2. dieser ÖNORM ist die Verbindung von Trinkwasserleitungen verschiedener Versorgungs</w:t>
      </w:r>
      <w:r w:rsidRPr="00225530">
        <w:rPr>
          <w:rFonts w:ascii="Times New Roman" w:hAnsi="Times New Roman" w:cs="Times New Roman"/>
          <w:sz w:val="20"/>
          <w:szCs w:val="20"/>
        </w:rPr>
        <w:softHyphen/>
        <w:t xml:space="preserve">systeme unzulässig. Eine Verbindung ist auch dann als gegeben anzusehen, wenn zwischen den Systemen Blindbleche, Absperrschieber oä Einrichtungen eingebaut sind. Ist die Zusammenführung von Trinkwasser aus der öffentlichen Anlage mit Wasser aus einem sonstigen System unbedingt erforderlich, so ist dies nur über freie Ausläufe in einen Zwischenbehälter zulässig. Innenleitungen müssen einschließlich aller angeschlossenen Geräte für den maximalen Versorgungsdruck im Netz der Versorgungsleitung geeignet sein. </w:t>
      </w:r>
    </w:p>
    <w:p w14:paraId="6B73B22C" w14:textId="77777777" w:rsidR="00225530" w:rsidRPr="00225530" w:rsidRDefault="00225530" w:rsidP="00D71E07">
      <w:pPr>
        <w:spacing w:line="240" w:lineRule="auto"/>
        <w:jc w:val="both"/>
        <w:rPr>
          <w:rFonts w:ascii="Times New Roman" w:hAnsi="Times New Roman" w:cs="Times New Roman"/>
          <w:sz w:val="20"/>
          <w:szCs w:val="20"/>
        </w:rPr>
      </w:pPr>
    </w:p>
    <w:p w14:paraId="5087208B"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4</w:t>
      </w:r>
    </w:p>
    <w:p w14:paraId="543AFB65" w14:textId="04BFAA1F" w:rsidR="00225530" w:rsidRPr="0045331E" w:rsidRDefault="00225530" w:rsidP="00505279">
      <w:pPr>
        <w:pStyle w:val="berschrift1"/>
        <w:spacing w:after="60" w:line="240" w:lineRule="auto"/>
        <w:rPr>
          <w:b/>
          <w:sz w:val="20"/>
          <w:szCs w:val="20"/>
        </w:rPr>
      </w:pPr>
      <w:r w:rsidRPr="00225530">
        <w:rPr>
          <w:b/>
          <w:sz w:val="20"/>
          <w:szCs w:val="20"/>
        </w:rPr>
        <w:t>Anschluss an die Gemeinde-Wasserversorgungsanlage</w:t>
      </w:r>
    </w:p>
    <w:p w14:paraId="0EE74B5B" w14:textId="6F374CD1" w:rsidR="00225530" w:rsidRPr="00225530" w:rsidRDefault="00225530" w:rsidP="00951EB3">
      <w:pPr>
        <w:spacing w:line="240" w:lineRule="auto"/>
        <w:ind w:firstLine="567"/>
        <w:jc w:val="both"/>
        <w:rPr>
          <w:rFonts w:ascii="Times New Roman" w:hAnsi="Times New Roman" w:cs="Times New Roman"/>
          <w:sz w:val="20"/>
          <w:szCs w:val="20"/>
        </w:rPr>
      </w:pPr>
      <w:r w:rsidRPr="00225530">
        <w:rPr>
          <w:rFonts w:ascii="Times New Roman" w:hAnsi="Times New Roman" w:cs="Times New Roman"/>
          <w:sz w:val="20"/>
          <w:szCs w:val="20"/>
        </w:rPr>
        <w:t>(1) Die Herstellung und Instandhaltung der Anschlussleitung obliegt – sofern im Einzelfall nicht etwas anderes vereinbart wird – der Betreiberin bzw. dem Betreiber der Wasserversorgungsanlage.</w:t>
      </w:r>
      <w:r w:rsidRPr="00225530">
        <w:rPr>
          <w:rStyle w:val="Funotenzeichen"/>
          <w:rFonts w:ascii="Times New Roman" w:hAnsi="Times New Roman" w:cs="Times New Roman"/>
          <w:sz w:val="20"/>
          <w:szCs w:val="20"/>
        </w:rPr>
        <w:footnoteReference w:id="3"/>
      </w:r>
      <w:r w:rsidRPr="00225530">
        <w:rPr>
          <w:rFonts w:ascii="Times New Roman" w:hAnsi="Times New Roman" w:cs="Times New Roman"/>
          <w:sz w:val="20"/>
          <w:szCs w:val="20"/>
        </w:rPr>
        <w:t xml:space="preserve"> Die Veranlassung der Herstellung obliegt jedoch der Eigentümerin bzw. dem Eigentümer des Objekts im Sinn des § 5 Abs. 3 zweiter Satz Oö. Wasserversorgungsgesetz 2015. </w:t>
      </w:r>
    </w:p>
    <w:p w14:paraId="49C55F8B" w14:textId="378AD0AF" w:rsidR="00225530" w:rsidRPr="00225530" w:rsidRDefault="00225530" w:rsidP="00951EB3">
      <w:pPr>
        <w:spacing w:line="240" w:lineRule="auto"/>
        <w:ind w:firstLine="567"/>
        <w:jc w:val="both"/>
        <w:rPr>
          <w:rFonts w:ascii="Times New Roman" w:hAnsi="Times New Roman" w:cs="Times New Roman"/>
          <w:sz w:val="20"/>
          <w:szCs w:val="20"/>
        </w:rPr>
      </w:pPr>
      <w:r w:rsidRPr="00225530">
        <w:rPr>
          <w:rFonts w:ascii="Times New Roman" w:hAnsi="Times New Roman" w:cs="Times New Roman"/>
          <w:sz w:val="20"/>
          <w:szCs w:val="20"/>
        </w:rPr>
        <w:t>(2) Die gesamten Kosten für die Errichtung und Instandhaltung der Anschlussleitung und sämtlicher dazugehöriger Einrichtungen (wie insbesondere Drucksteigerungseinrichtungen, Wasserzähler und Hauptabsperrventil) und auch die Kosten für die Wiederherstellung von bestehenden Anlagen, die im Zuge der Anschlusserrichtung beeinträchtigt wurden, sind von der Eigentümerin bzw. dem Eigentümer des Objekts zu tragen. Eine abweichende privatrechtliche Vereinbarung ist nicht zulässig</w:t>
      </w:r>
      <w:r w:rsidRPr="00225530">
        <w:rPr>
          <w:rStyle w:val="Funotenzeichen"/>
          <w:rFonts w:ascii="Times New Roman" w:hAnsi="Times New Roman" w:cs="Times New Roman"/>
          <w:sz w:val="20"/>
          <w:szCs w:val="20"/>
        </w:rPr>
        <w:footnoteReference w:id="4"/>
      </w:r>
      <w:r w:rsidRPr="00225530">
        <w:rPr>
          <w:rFonts w:ascii="Times New Roman" w:hAnsi="Times New Roman" w:cs="Times New Roman"/>
          <w:sz w:val="20"/>
          <w:szCs w:val="20"/>
        </w:rPr>
        <w:t>.</w:t>
      </w:r>
    </w:p>
    <w:p w14:paraId="33EF23B3" w14:textId="77777777" w:rsidR="00225530" w:rsidRPr="00225530" w:rsidRDefault="00225530" w:rsidP="00D71E07">
      <w:pPr>
        <w:spacing w:line="240" w:lineRule="auto"/>
        <w:ind w:firstLine="567"/>
        <w:jc w:val="both"/>
        <w:rPr>
          <w:rFonts w:ascii="Times New Roman" w:hAnsi="Times New Roman" w:cs="Times New Roman"/>
          <w:sz w:val="20"/>
          <w:szCs w:val="20"/>
        </w:rPr>
      </w:pPr>
      <w:r w:rsidRPr="00225530">
        <w:rPr>
          <w:rFonts w:ascii="Times New Roman" w:hAnsi="Times New Roman" w:cs="Times New Roman"/>
          <w:sz w:val="20"/>
          <w:szCs w:val="20"/>
        </w:rPr>
        <w:t>(3) Die Verbrauchsleitung (§ 3) ist auf Kosten der Eigentümerin bzw. des Eigentümers des Objekts herzustellen und zu erhalten. Eine abweichende privatrechtliche Vereinbarung ist nicht zulässig.</w:t>
      </w:r>
    </w:p>
    <w:p w14:paraId="78395973" w14:textId="77777777" w:rsidR="00225530" w:rsidRPr="00225530" w:rsidRDefault="00225530" w:rsidP="00D71E07">
      <w:pPr>
        <w:spacing w:line="240" w:lineRule="auto"/>
        <w:jc w:val="both"/>
        <w:rPr>
          <w:rFonts w:ascii="Times New Roman" w:hAnsi="Times New Roman" w:cs="Times New Roman"/>
          <w:sz w:val="20"/>
          <w:szCs w:val="20"/>
        </w:rPr>
      </w:pPr>
    </w:p>
    <w:p w14:paraId="4B297F4C"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5</w:t>
      </w:r>
    </w:p>
    <w:p w14:paraId="72DEF29F" w14:textId="4A42D76C" w:rsidR="00225530" w:rsidRPr="0045331E" w:rsidRDefault="00225530" w:rsidP="00505279">
      <w:pPr>
        <w:pStyle w:val="berschrift1"/>
        <w:spacing w:after="60" w:line="240" w:lineRule="auto"/>
        <w:rPr>
          <w:b/>
          <w:sz w:val="20"/>
          <w:szCs w:val="20"/>
        </w:rPr>
      </w:pPr>
      <w:r w:rsidRPr="00225530">
        <w:rPr>
          <w:b/>
          <w:sz w:val="20"/>
          <w:szCs w:val="20"/>
        </w:rPr>
        <w:t>Wasserbezug</w:t>
      </w:r>
    </w:p>
    <w:p w14:paraId="427E6DD0" w14:textId="63748CA2" w:rsidR="00225530" w:rsidRPr="00225530" w:rsidRDefault="00225530" w:rsidP="00951EB3">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(1) Vor dem Anschluss eines Objekts an die Wasserversorgungsanlage hat die Eigentümerin bzw. der Eigentümer des Objekts an die Betreiberin bzw. den Betreiber der Wasserversorgungsanlage eine Anzeige über den voraussichtlichen täglichen Wasserverbrauch zu erstatten. Ergibt sich in der Folgezeit eine wesentliche Änderung des Wasserverbrauches, so ist dies der Betreiberin bzw. dem Betreiber der Wasserversorgungsanlage im Vorhinein  anzuzeigen. </w:t>
      </w:r>
    </w:p>
    <w:p w14:paraId="5EA388F9" w14:textId="615C1B91" w:rsidR="00225530" w:rsidRPr="00951EB3" w:rsidRDefault="00225530" w:rsidP="00951EB3">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(2) Ein über den Bedarf hinausgehender Wasserverbrauch (Wasserverschwendung) ist untersagt.</w:t>
      </w:r>
    </w:p>
    <w:p w14:paraId="711EB67C" w14:textId="7DB64D3C" w:rsidR="00225530" w:rsidRPr="006D4B25" w:rsidRDefault="00225530" w:rsidP="006D4B25">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(3) Wird eine Ausnahme von der Bezugspflicht gemäß § 7 Oö. Wasserversorgungsgesetz 2015 gewährt, muss von der Eigentümerin bzw. dem Eigentümer des Objekts sichergestellt werden, dass die Anschlussleitung gänzlich von Wasser entleert ist (Stilllegung), um hygienische Beeinträchtigungen im Versorgungsnetz zu vermeiden. Der Zeitpunkt der faktischen Inanspruchnahme der Ausnahme von der Bezugspflicht ist der Betreiberin bzw. dem Betreiber der Wasserversorgungsanlage im Vorhinein anzuzeigen. </w:t>
      </w:r>
    </w:p>
    <w:p w14:paraId="424BA71C" w14:textId="77777777" w:rsidR="00225530" w:rsidRPr="00225530" w:rsidRDefault="00225530" w:rsidP="00951EB3">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lastRenderedPageBreak/>
        <w:t xml:space="preserve">(4) Wird die Ausnahme von der Bezugspflicht faktisch nicht mehr in Anspruch genommen und daher wieder Wasser aus der Wasserversorgungsanlage entnommen, hat dies die Eigentümerin bzw. der Eigentümer des Objekts der Betreiberin bzw. dem Betreiber der Wasserversorgungsanlage im Vorhinein anzuzeigen. Die Eigentümerin bzw. der Eigentümer des Objekts hat vor Inbetriebnahme der Anschlussleitung durch geeignete Maßnahmen (z.B. durch ausreichendes Spülen) sicherzustellen, dass das Wasser in der Anschlussleitung über ausreichende Qualität verfügt. </w:t>
      </w:r>
    </w:p>
    <w:p w14:paraId="6B56C4F2" w14:textId="46B46E8C" w:rsidR="00225530" w:rsidRPr="00225530" w:rsidRDefault="00225530" w:rsidP="00951EB3">
      <w:pPr>
        <w:spacing w:line="240" w:lineRule="auto"/>
        <w:ind w:firstLine="426"/>
        <w:jc w:val="both"/>
        <w:rPr>
          <w:rFonts w:ascii="Times New Roman" w:hAnsi="Times New Roman" w:cs="Times New Roman"/>
          <w:sz w:val="20"/>
          <w:szCs w:val="20"/>
        </w:rPr>
      </w:pPr>
    </w:p>
    <w:p w14:paraId="7ACE67B4" w14:textId="77777777" w:rsidR="00225530" w:rsidRPr="00225530" w:rsidRDefault="00225530" w:rsidP="00951EB3">
      <w:pPr>
        <w:spacing w:line="240" w:lineRule="auto"/>
        <w:ind w:firstLine="426"/>
        <w:jc w:val="center"/>
        <w:rPr>
          <w:rFonts w:ascii="Times New Roman" w:hAnsi="Times New Roman" w:cs="Times New Roman"/>
          <w:b/>
          <w:sz w:val="20"/>
          <w:szCs w:val="20"/>
        </w:rPr>
      </w:pPr>
      <w:r w:rsidRPr="00225530">
        <w:rPr>
          <w:rFonts w:ascii="Times New Roman" w:hAnsi="Times New Roman" w:cs="Times New Roman"/>
          <w:b/>
          <w:sz w:val="20"/>
          <w:szCs w:val="20"/>
        </w:rPr>
        <w:t>§ 6</w:t>
      </w:r>
    </w:p>
    <w:p w14:paraId="0EC46C74" w14:textId="7C921663" w:rsidR="00225530" w:rsidRPr="0045331E" w:rsidRDefault="00225530" w:rsidP="00951EB3">
      <w:pPr>
        <w:pStyle w:val="berschrift1"/>
        <w:spacing w:after="60" w:line="240" w:lineRule="auto"/>
        <w:ind w:firstLine="426"/>
        <w:rPr>
          <w:b/>
          <w:sz w:val="20"/>
          <w:szCs w:val="20"/>
        </w:rPr>
      </w:pPr>
      <w:r w:rsidRPr="00225530">
        <w:rPr>
          <w:b/>
          <w:sz w:val="20"/>
          <w:szCs w:val="20"/>
        </w:rPr>
        <w:t>Wasserzähler</w:t>
      </w:r>
    </w:p>
    <w:p w14:paraId="1AA69D46" w14:textId="624E597A" w:rsidR="00225530" w:rsidRPr="00225530" w:rsidRDefault="00225530" w:rsidP="00260E40">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(1) Der Wasserbezug ist durch Wasserzähler zu messen. Für jeden Anschluss stellt die Betreiberin bzw. der Betreiber der Wasserversorgungsanlage einen Wasserzähler bei, der im Eigentum der Betreiberin bzw. des Betreibers der Wasserversorgungsanlage verbleibt. </w:t>
      </w:r>
    </w:p>
    <w:p w14:paraId="770B98B7" w14:textId="72CB8F0F" w:rsidR="00225530" w:rsidRPr="00225530" w:rsidRDefault="00225530" w:rsidP="00260E40">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(2) </w:t>
      </w:r>
      <w:r w:rsidRPr="00225530">
        <w:rPr>
          <w:rFonts w:ascii="Times New Roman" w:hAnsi="Times New Roman" w:cs="Times New Roman"/>
          <w:color w:val="000000"/>
          <w:sz w:val="20"/>
          <w:szCs w:val="20"/>
        </w:rPr>
        <w:t xml:space="preserve">Die Eigentümerin bzw. der Eigentümer stellt der Betreiberin bzw. dem Betreiber </w:t>
      </w:r>
      <w:r w:rsidRPr="00225530">
        <w:rPr>
          <w:rFonts w:ascii="Times New Roman" w:hAnsi="Times New Roman" w:cs="Times New Roman"/>
          <w:sz w:val="20"/>
          <w:szCs w:val="20"/>
        </w:rPr>
        <w:t xml:space="preserve">der Wasserversorgungsanlage </w:t>
      </w:r>
      <w:r w:rsidRPr="00225530">
        <w:rPr>
          <w:rFonts w:ascii="Times New Roman" w:hAnsi="Times New Roman" w:cs="Times New Roman"/>
          <w:color w:val="000000"/>
          <w:sz w:val="20"/>
          <w:szCs w:val="20"/>
        </w:rPr>
        <w:t>einen geeigneten Raum für den Wasserzähler unentgeltlich zur Verfügung.</w:t>
      </w:r>
    </w:p>
    <w:p w14:paraId="6747C9DF" w14:textId="063C2851" w:rsidR="00225530" w:rsidRPr="00225530" w:rsidRDefault="00225530" w:rsidP="00260E40">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(3) Der Ein- und Ausbau des Wasserzählers darf nur von der Betreiberin bzw. dem Betreiber der Wasserversorgungsanlage vorgenommen werden. Änderungen am Wasserzähler sind untersagt. </w:t>
      </w:r>
    </w:p>
    <w:p w14:paraId="67239E60" w14:textId="4A2BA4AF" w:rsidR="00225530" w:rsidRPr="00260E40" w:rsidRDefault="00225530" w:rsidP="00260E40">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(4) Jeder am Wasserzähler wahrgenommene Fehler ist der Betreiberin bzw. dem Betreiber der Wasserversorgungsanlage von der Eigentümerin bzw. dem Eigentümer des Objekts zu melden.</w:t>
      </w:r>
    </w:p>
    <w:p w14:paraId="28137256" w14:textId="0759B833" w:rsidR="00225530" w:rsidRPr="00225530" w:rsidRDefault="00225530" w:rsidP="00260E40">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(5) Der Wasserzähler ist gegen Beschädigung, Verschmutzung, Frost und andere schädliche Einwirkungen zu schützen. </w:t>
      </w:r>
    </w:p>
    <w:p w14:paraId="0D1606A4" w14:textId="65886AA7" w:rsidR="00225530" w:rsidRPr="00225530" w:rsidRDefault="00225530" w:rsidP="00260E40">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(6) Der Wasserzähler sowie alle in unmittelbarer Verbindung mit dem Wasserzähler stehen-den sonstigen Einrichtungen (z.B. Wasserzählergarnitur mit Absperrventilen und Rückflussverhinderer) müssen für den Einbau, die Instandhaltung und den Austausch leicht zugänglich und erforderliche Arbeiten gefahrlos durchführbar sein.</w:t>
      </w:r>
    </w:p>
    <w:p w14:paraId="21097A4D" w14:textId="77777777" w:rsidR="00225530" w:rsidRPr="00225530" w:rsidRDefault="00225530" w:rsidP="00D71E07">
      <w:pPr>
        <w:spacing w:line="240" w:lineRule="auto"/>
        <w:jc w:val="both"/>
        <w:rPr>
          <w:rFonts w:ascii="Times New Roman" w:hAnsi="Times New Roman" w:cs="Times New Roman"/>
          <w:sz w:val="20"/>
          <w:szCs w:val="20"/>
        </w:rPr>
      </w:pPr>
    </w:p>
    <w:p w14:paraId="03A5A2B5"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7</w:t>
      </w:r>
    </w:p>
    <w:p w14:paraId="68376311" w14:textId="0C1CA940" w:rsidR="00225530" w:rsidRPr="0045331E" w:rsidRDefault="00225530" w:rsidP="006842BC">
      <w:pPr>
        <w:pStyle w:val="berschrift1"/>
        <w:spacing w:after="60" w:line="240" w:lineRule="auto"/>
        <w:rPr>
          <w:b/>
          <w:sz w:val="20"/>
          <w:szCs w:val="20"/>
        </w:rPr>
      </w:pPr>
      <w:r w:rsidRPr="00225530">
        <w:rPr>
          <w:b/>
          <w:sz w:val="20"/>
          <w:szCs w:val="20"/>
        </w:rPr>
        <w:t>Beschränkung des Wasserbezugs</w:t>
      </w:r>
    </w:p>
    <w:p w14:paraId="4E8DE66A" w14:textId="3D7087E6" w:rsidR="00225530" w:rsidRPr="00225530" w:rsidRDefault="00225530" w:rsidP="00324045">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(1) Wenn es öffentliche Interessen erfordern, kann die Betreiberin bzw. der Betreiber der Wasserversorgungsanlage den Wasserbezug im erforderlichen Umfang beschränken. </w:t>
      </w:r>
    </w:p>
    <w:p w14:paraId="34CD616D" w14:textId="77777777" w:rsidR="00225530" w:rsidRPr="00225530" w:rsidRDefault="00225530" w:rsidP="00324045">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(2) Im öffentlichen Interesse liegt eine Beschränkung des Wasserbezugs, wenn etwa</w:t>
      </w:r>
    </w:p>
    <w:p w14:paraId="461F622C" w14:textId="77777777" w:rsidR="00225530" w:rsidRPr="00225530" w:rsidRDefault="00225530" w:rsidP="004922DA">
      <w:pPr>
        <w:pStyle w:val="Textkrper2"/>
        <w:numPr>
          <w:ilvl w:val="0"/>
          <w:numId w:val="16"/>
        </w:numPr>
        <w:tabs>
          <w:tab w:val="num" w:pos="993"/>
        </w:tabs>
        <w:spacing w:after="0" w:line="240" w:lineRule="auto"/>
        <w:ind w:left="851" w:hanging="284"/>
        <w:jc w:val="both"/>
        <w:rPr>
          <w:rFonts w:ascii="Times New Roman" w:hAnsi="Times New Roman" w:cs="Times New Roman"/>
          <w:sz w:val="20"/>
          <w:szCs w:val="20"/>
        </w:rPr>
      </w:pPr>
      <w:r w:rsidRPr="00225530">
        <w:rPr>
          <w:rFonts w:ascii="Times New Roman" w:hAnsi="Times New Roman" w:cs="Times New Roman"/>
          <w:sz w:val="20"/>
          <w:szCs w:val="20"/>
        </w:rPr>
        <w:t>wegen Wassermangels auf andere Weise der notwendige Wasserbedarf der an die Wasserversorgungsanlage angeschlossenen Verbraucherinnen und Verbraucher nicht befriedigt werden könnte; in diesem Zusammenhang ist die Betreiberin bzw. der Betreiber der Wasserversorgungsanlage berechtigt, zur Koordinierung von Poolbefüllungen und dergleichen Zonenpläne oder ähnliches zu erarbeiten, die für diese Zwecke die Wasserentnahme reglementieren;</w:t>
      </w:r>
    </w:p>
    <w:p w14:paraId="3D060814" w14:textId="77777777" w:rsidR="00225530" w:rsidRPr="00225530" w:rsidRDefault="00225530" w:rsidP="004922DA">
      <w:pPr>
        <w:pStyle w:val="Textkrper-Einzug2"/>
        <w:numPr>
          <w:ilvl w:val="0"/>
          <w:numId w:val="16"/>
        </w:numPr>
        <w:tabs>
          <w:tab w:val="num" w:pos="993"/>
        </w:tabs>
        <w:spacing w:after="0" w:line="240" w:lineRule="auto"/>
        <w:ind w:left="851" w:hanging="284"/>
        <w:jc w:val="both"/>
        <w:rPr>
          <w:rFonts w:ascii="Times New Roman" w:hAnsi="Times New Roman" w:cs="Times New Roman"/>
          <w:sz w:val="20"/>
          <w:szCs w:val="20"/>
        </w:rPr>
      </w:pPr>
      <w:r w:rsidRPr="00225530">
        <w:rPr>
          <w:rFonts w:ascii="Times New Roman" w:hAnsi="Times New Roman" w:cs="Times New Roman"/>
          <w:sz w:val="20"/>
          <w:szCs w:val="20"/>
        </w:rPr>
        <w:t>solche Schäden an der Wasserversorgungsanlage auftreten, die eine Beschränkung des Wasserbezugs erforderlich machen;</w:t>
      </w:r>
    </w:p>
    <w:p w14:paraId="2B70B5CB" w14:textId="77777777" w:rsidR="00225530" w:rsidRPr="00225530" w:rsidRDefault="00225530" w:rsidP="004922DA">
      <w:pPr>
        <w:pStyle w:val="Textkrper-Einzug2"/>
        <w:numPr>
          <w:ilvl w:val="0"/>
          <w:numId w:val="16"/>
        </w:numPr>
        <w:tabs>
          <w:tab w:val="num" w:pos="993"/>
        </w:tabs>
        <w:spacing w:after="0" w:line="240" w:lineRule="auto"/>
        <w:ind w:left="851" w:hanging="284"/>
        <w:jc w:val="both"/>
        <w:rPr>
          <w:rFonts w:ascii="Times New Roman" w:hAnsi="Times New Roman" w:cs="Times New Roman"/>
          <w:sz w:val="20"/>
          <w:szCs w:val="20"/>
        </w:rPr>
      </w:pPr>
      <w:r w:rsidRPr="00225530">
        <w:rPr>
          <w:rFonts w:ascii="Times New Roman" w:hAnsi="Times New Roman" w:cs="Times New Roman"/>
          <w:sz w:val="20"/>
          <w:szCs w:val="20"/>
        </w:rPr>
        <w:t>Arbeiten an der Wasserversorgungsanlage oder andere Arbeiten im Bereich dieser Anlage eine vorübergehende Beschränkung des Wasserbezugs notwendig machen;</w:t>
      </w:r>
    </w:p>
    <w:p w14:paraId="3E89A495" w14:textId="73BD1A13" w:rsidR="00225530" w:rsidRDefault="00225530" w:rsidP="004922DA">
      <w:pPr>
        <w:numPr>
          <w:ilvl w:val="0"/>
          <w:numId w:val="16"/>
        </w:numPr>
        <w:tabs>
          <w:tab w:val="num" w:pos="993"/>
        </w:tabs>
        <w:spacing w:after="0" w:line="240" w:lineRule="auto"/>
        <w:ind w:left="851" w:hanging="284"/>
        <w:jc w:val="both"/>
        <w:rPr>
          <w:rFonts w:ascii="Times New Roman" w:hAnsi="Times New Roman" w:cs="Times New Roman"/>
          <w:sz w:val="20"/>
          <w:szCs w:val="20"/>
        </w:rPr>
      </w:pPr>
      <w:r w:rsidRPr="00225530">
        <w:rPr>
          <w:rFonts w:ascii="Times New Roman" w:hAnsi="Times New Roman" w:cs="Times New Roman"/>
          <w:sz w:val="20"/>
          <w:szCs w:val="20"/>
        </w:rPr>
        <w:t>sie im Zuge einer Brandbekämpfung erforderlich wird.</w:t>
      </w:r>
    </w:p>
    <w:p w14:paraId="29FF3037" w14:textId="77777777" w:rsidR="00324045" w:rsidRPr="00324045" w:rsidRDefault="00324045" w:rsidP="004922DA">
      <w:pPr>
        <w:spacing w:after="0" w:line="240" w:lineRule="auto"/>
        <w:ind w:left="851" w:hanging="284"/>
        <w:jc w:val="both"/>
        <w:rPr>
          <w:rFonts w:ascii="Times New Roman" w:hAnsi="Times New Roman" w:cs="Times New Roman"/>
          <w:sz w:val="20"/>
          <w:szCs w:val="20"/>
        </w:rPr>
      </w:pPr>
    </w:p>
    <w:p w14:paraId="4514CA06" w14:textId="3DE97490" w:rsidR="00225530" w:rsidRPr="00225530" w:rsidRDefault="00225530" w:rsidP="00324045">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(3) Während einer Brandbekämpfung, die eine Wasserentnahme aus der Anlage erforderlich macht, ist der Wasserbezug für andere Zwecke auf das unumgängliche Mindestmaß zu beschränken.</w:t>
      </w:r>
    </w:p>
    <w:p w14:paraId="49971821" w14:textId="77777777" w:rsidR="00225530" w:rsidRPr="00225530" w:rsidRDefault="00225530" w:rsidP="00324045">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(4) Sollte die Betreiberin bzw. der Betreiber der Wasserversorgungsanlage durch höhere Gewalt, andere unabwendbare Ereignisse zur Abwendung von Gefahren oder zur Durchführung betriebsnotwendiger Arbeiten ganz oder teilweise an der Wassergewinnung oder –fortleitung gehindert </w:t>
      </w:r>
      <w:r w:rsidRPr="00225530">
        <w:rPr>
          <w:rFonts w:ascii="Times New Roman" w:hAnsi="Times New Roman" w:cs="Times New Roman"/>
          <w:sz w:val="20"/>
          <w:szCs w:val="20"/>
        </w:rPr>
        <w:lastRenderedPageBreak/>
        <w:t>oder durch behördliche Anordnungen dazu gezwungen sein, ruht die Versorgung bis zur Beseitigung dieser Hindernisse.</w:t>
      </w:r>
    </w:p>
    <w:p w14:paraId="44857C8F" w14:textId="77777777" w:rsidR="00225530" w:rsidRPr="00225530" w:rsidRDefault="00225530" w:rsidP="00686B2A">
      <w:pPr>
        <w:pStyle w:val="45UeberschrPara"/>
        <w:jc w:val="left"/>
        <w:rPr>
          <w:b w:val="0"/>
        </w:rPr>
      </w:pPr>
    </w:p>
    <w:p w14:paraId="50085A3B"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8</w:t>
      </w:r>
    </w:p>
    <w:p w14:paraId="53980B12" w14:textId="591967A0" w:rsidR="00225530" w:rsidRPr="0045331E" w:rsidRDefault="00225530" w:rsidP="006D4B25">
      <w:pPr>
        <w:pStyle w:val="berschrift1"/>
        <w:spacing w:after="60" w:line="240" w:lineRule="auto"/>
        <w:rPr>
          <w:b/>
          <w:sz w:val="20"/>
          <w:szCs w:val="20"/>
        </w:rPr>
      </w:pPr>
      <w:r w:rsidRPr="00225530">
        <w:rPr>
          <w:b/>
          <w:sz w:val="20"/>
          <w:szCs w:val="20"/>
        </w:rPr>
        <w:t>Pflichten der Eigentümerin und des Eigentümers des Objekts</w:t>
      </w:r>
    </w:p>
    <w:p w14:paraId="59223637" w14:textId="69C14D4D" w:rsidR="00225530" w:rsidRPr="00225530" w:rsidRDefault="00225530" w:rsidP="004B1041">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(1) Die Eigentümerin bzw. der Eigentümer des Objekts ist verpflichtet, die Verbrauchsleitung so instandzuhalten, dass sie jederzeit der ÖNORM B 2531 entspricht. Auftretende Schäden sind sobald wie möglich zu beheben. </w:t>
      </w:r>
    </w:p>
    <w:p w14:paraId="1CEE3476" w14:textId="37BF856C" w:rsidR="00225530" w:rsidRPr="00225530" w:rsidRDefault="00225530" w:rsidP="004B1041">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(2) Die Eigentümerin bzw. der Eigentümer des Objekts hat Schäden, die eine vorübergehende Sperrung der Wasserzufuhr erforderlich machen (z.B. Rohrbruch), der Betreiberin bzw. dem Betreiber der Wasserversorgungsanlage unverzüglich anzuzeigen. </w:t>
      </w:r>
    </w:p>
    <w:p w14:paraId="58CF5BFB" w14:textId="496E6324" w:rsidR="00225530" w:rsidRPr="00225530" w:rsidRDefault="00225530" w:rsidP="004B1041">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(3) Die Eigentümerin bzw. der Eigentümer des Objekts ist verpflichtet, die Anschlussleitung, den Wasserzähler und die Verbrauchsleitung jederzeit, außer zur Unzeit, durch Organe der Gemeinde überprüfen zu lassen. Die Instandhaltung bzw. der Austausch der Anschlussleitung und des Wasserzählers ist jederzeit, außer zur Unzeit, zu dulden. </w:t>
      </w:r>
    </w:p>
    <w:p w14:paraId="33DBB9E2" w14:textId="63C4413E" w:rsidR="00225530" w:rsidRPr="006842BC" w:rsidRDefault="00225530" w:rsidP="004B1041">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(4) Änderungen im Eigentum des angeschlossenen Objekts hat die neue Eigentümerin bzw. der neue Eigentümer des Objekts der Gemeinde bzw. der Betreiberin bzw. dem Betreiber der Wasserversorgungsanlage anzuzeigen.</w:t>
      </w:r>
    </w:p>
    <w:p w14:paraId="5D590EA8" w14:textId="7E3F0E7A" w:rsidR="00225530" w:rsidRPr="006842BC" w:rsidRDefault="00225530" w:rsidP="004B1041">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(5) Die Anbringung von Hinweisschildern für Armaturen, Hydranten, Versorgungs- und Anschlussleitungen auf Anlagen, Zäunen und Objekten ist von der Eigentümerin bzw. vom Eigentümer des Objekts unentgeltlich zu dulden.</w:t>
      </w:r>
    </w:p>
    <w:p w14:paraId="1B914CC0" w14:textId="541B5E5F" w:rsidR="00225530" w:rsidRPr="00225530" w:rsidRDefault="00225530" w:rsidP="004B1041">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 xml:space="preserve">(6) Die Weiterleitung von Wasser auf andere Grundstücke ist verboten. Bei Grundstücksteilungen sind für neu entstandene Grundstücke eigene Anschlüsse an die Versorgungsleitung herzustellen. </w:t>
      </w:r>
    </w:p>
    <w:p w14:paraId="303A3359" w14:textId="77777777" w:rsidR="00225530" w:rsidRPr="00225530" w:rsidRDefault="00225530" w:rsidP="004B1041">
      <w:pPr>
        <w:spacing w:line="240" w:lineRule="auto"/>
        <w:ind w:firstLine="426"/>
        <w:jc w:val="both"/>
        <w:rPr>
          <w:rFonts w:ascii="Times New Roman" w:hAnsi="Times New Roman" w:cs="Times New Roman"/>
          <w:sz w:val="20"/>
          <w:szCs w:val="20"/>
        </w:rPr>
      </w:pPr>
      <w:r w:rsidRPr="00225530">
        <w:rPr>
          <w:rFonts w:ascii="Times New Roman" w:hAnsi="Times New Roman" w:cs="Times New Roman"/>
          <w:color w:val="000000"/>
          <w:sz w:val="20"/>
          <w:szCs w:val="20"/>
        </w:rPr>
        <w:t>(7) Die Eigentümerin bzw. der Eigentümer des Objekts hat alles zu vermeiden, was schädliche Rückwirkungen auf die Wasserversorgungsanlage nach sich ziehen könnte.</w:t>
      </w:r>
    </w:p>
    <w:p w14:paraId="43D0AFC1" w14:textId="77777777" w:rsidR="00225530" w:rsidRPr="00225530" w:rsidRDefault="00225530" w:rsidP="00D71E07">
      <w:pPr>
        <w:spacing w:line="240" w:lineRule="auto"/>
        <w:jc w:val="both"/>
        <w:rPr>
          <w:rFonts w:ascii="Times New Roman" w:hAnsi="Times New Roman" w:cs="Times New Roman"/>
          <w:sz w:val="20"/>
          <w:szCs w:val="20"/>
        </w:rPr>
      </w:pPr>
    </w:p>
    <w:p w14:paraId="37F35176"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9</w:t>
      </w:r>
    </w:p>
    <w:p w14:paraId="7B1C2B62" w14:textId="39004CB0" w:rsidR="00225530" w:rsidRPr="006842BC" w:rsidRDefault="00225530" w:rsidP="00E54C64">
      <w:pPr>
        <w:pStyle w:val="berschrift1"/>
        <w:spacing w:after="60" w:line="240" w:lineRule="auto"/>
        <w:rPr>
          <w:b/>
          <w:sz w:val="20"/>
          <w:szCs w:val="20"/>
        </w:rPr>
      </w:pPr>
      <w:r w:rsidRPr="00225530">
        <w:rPr>
          <w:b/>
          <w:sz w:val="20"/>
          <w:szCs w:val="20"/>
        </w:rPr>
        <w:t>Strafbestimmung</w:t>
      </w:r>
    </w:p>
    <w:p w14:paraId="02B94418" w14:textId="77777777" w:rsidR="00225530" w:rsidRPr="00225530" w:rsidRDefault="00225530" w:rsidP="004922DA">
      <w:pPr>
        <w:spacing w:line="240" w:lineRule="auto"/>
        <w:ind w:firstLine="426"/>
        <w:jc w:val="both"/>
        <w:rPr>
          <w:rFonts w:ascii="Times New Roman" w:hAnsi="Times New Roman" w:cs="Times New Roman"/>
          <w:sz w:val="20"/>
          <w:szCs w:val="20"/>
        </w:rPr>
      </w:pPr>
      <w:r w:rsidRPr="00225530">
        <w:rPr>
          <w:rFonts w:ascii="Times New Roman" w:hAnsi="Times New Roman" w:cs="Times New Roman"/>
          <w:sz w:val="20"/>
          <w:szCs w:val="20"/>
        </w:rPr>
        <w:t>Übertretungen dieser Wasserleitungsordnung werden nach § 13 Z. 3 des Oö. Wasser</w:t>
      </w:r>
      <w:r w:rsidRPr="00225530">
        <w:rPr>
          <w:rFonts w:ascii="Times New Roman" w:hAnsi="Times New Roman" w:cs="Times New Roman"/>
          <w:sz w:val="20"/>
          <w:szCs w:val="20"/>
        </w:rPr>
        <w:softHyphen/>
        <w:t>versorgungsgesetzes 2015 bestraft.</w:t>
      </w:r>
    </w:p>
    <w:p w14:paraId="1875F901" w14:textId="77777777" w:rsidR="00225530" w:rsidRPr="00225530" w:rsidRDefault="00225530" w:rsidP="00D71E07">
      <w:pPr>
        <w:spacing w:line="240" w:lineRule="auto"/>
        <w:jc w:val="both"/>
        <w:rPr>
          <w:rFonts w:ascii="Times New Roman" w:hAnsi="Times New Roman" w:cs="Times New Roman"/>
          <w:sz w:val="20"/>
          <w:szCs w:val="20"/>
        </w:rPr>
      </w:pPr>
    </w:p>
    <w:p w14:paraId="00DE5C42" w14:textId="77777777" w:rsidR="00225530" w:rsidRPr="00225530" w:rsidRDefault="00225530" w:rsidP="0045331E">
      <w:pPr>
        <w:spacing w:line="240" w:lineRule="auto"/>
        <w:jc w:val="center"/>
        <w:rPr>
          <w:rFonts w:ascii="Times New Roman" w:hAnsi="Times New Roman" w:cs="Times New Roman"/>
          <w:b/>
          <w:sz w:val="20"/>
          <w:szCs w:val="20"/>
        </w:rPr>
      </w:pPr>
      <w:r w:rsidRPr="00225530">
        <w:rPr>
          <w:rFonts w:ascii="Times New Roman" w:hAnsi="Times New Roman" w:cs="Times New Roman"/>
          <w:b/>
          <w:sz w:val="20"/>
          <w:szCs w:val="20"/>
        </w:rPr>
        <w:t>§ 10</w:t>
      </w:r>
    </w:p>
    <w:p w14:paraId="48ACB169" w14:textId="6BEF7323" w:rsidR="00225530" w:rsidRPr="006842BC" w:rsidRDefault="00225530" w:rsidP="00E54C64">
      <w:pPr>
        <w:pStyle w:val="berschrift1"/>
        <w:spacing w:after="60" w:line="240" w:lineRule="auto"/>
        <w:rPr>
          <w:b/>
          <w:sz w:val="20"/>
          <w:szCs w:val="20"/>
        </w:rPr>
      </w:pPr>
      <w:r w:rsidRPr="00225530">
        <w:rPr>
          <w:b/>
          <w:sz w:val="20"/>
          <w:szCs w:val="20"/>
        </w:rPr>
        <w:t>Inkrafttreten</w:t>
      </w:r>
    </w:p>
    <w:p w14:paraId="1F0C8E53" w14:textId="77777777" w:rsidR="0008381D" w:rsidRPr="00225530" w:rsidRDefault="0008381D" w:rsidP="004922DA">
      <w:pPr>
        <w:pStyle w:val="51Abs"/>
        <w:spacing w:line="240" w:lineRule="auto"/>
        <w:ind w:firstLine="426"/>
      </w:pPr>
      <w:r w:rsidRPr="00225530">
        <w:t xml:space="preserve">(1) Diese Verordnung tritt mit </w:t>
      </w:r>
      <w:r w:rsidRPr="00225530">
        <w:rPr>
          <w:highlight w:val="yellow"/>
        </w:rPr>
        <w:t>TT.MMMM 20JJ</w:t>
      </w:r>
      <w:r w:rsidRPr="00225530">
        <w:t xml:space="preserve"> in Kraft.</w:t>
      </w:r>
    </w:p>
    <w:p w14:paraId="3FBCC072" w14:textId="345AF539" w:rsidR="0008381D" w:rsidRPr="00225530" w:rsidRDefault="0008381D" w:rsidP="004922DA">
      <w:pPr>
        <w:pStyle w:val="51Abs"/>
        <w:spacing w:line="240" w:lineRule="auto"/>
        <w:ind w:firstLine="426"/>
      </w:pPr>
      <w:r w:rsidRPr="00225530">
        <w:t xml:space="preserve">(2) Mit Inkrafttreten dieser Verordnung tritt die </w:t>
      </w:r>
      <w:r w:rsidR="001C747F">
        <w:t>Wasserleitungs</w:t>
      </w:r>
      <w:r w:rsidRPr="00225530">
        <w:t>ordnung, VBl. Nr. </w:t>
      </w:r>
      <w:r w:rsidRPr="00225530">
        <w:rPr>
          <w:highlight w:val="yellow"/>
        </w:rPr>
        <w:t>X</w:t>
      </w:r>
      <w:r w:rsidRPr="00225530">
        <w:t>/202</w:t>
      </w:r>
      <w:r w:rsidRPr="00225530">
        <w:rPr>
          <w:highlight w:val="yellow"/>
        </w:rPr>
        <w:t>X</w:t>
      </w:r>
      <w:r w:rsidRPr="00225530">
        <w:t>, außer Kraft.</w:t>
      </w:r>
    </w:p>
    <w:p w14:paraId="472FBB64" w14:textId="77777777" w:rsidR="0008381D" w:rsidRPr="00225530" w:rsidRDefault="0008381D" w:rsidP="00D71E07">
      <w:pPr>
        <w:pStyle w:val="09Abstand"/>
        <w:spacing w:line="240" w:lineRule="auto"/>
        <w:jc w:val="both"/>
      </w:pPr>
    </w:p>
    <w:p w14:paraId="0D34CD56" w14:textId="4DF4035A" w:rsidR="0008381D" w:rsidRPr="00225530" w:rsidRDefault="0008381D" w:rsidP="00D71E07">
      <w:pPr>
        <w:spacing w:line="240" w:lineRule="auto"/>
        <w:jc w:val="both"/>
        <w:rPr>
          <w:rFonts w:ascii="Times New Roman" w:hAnsi="Times New Roman" w:cs="Times New Roman"/>
          <w:b/>
          <w:bCs/>
          <w:i/>
          <w:iCs/>
          <w:sz w:val="20"/>
          <w:szCs w:val="20"/>
          <w:highlight w:val="lightGray"/>
          <w:u w:val="single"/>
        </w:rPr>
      </w:pPr>
      <w:r w:rsidRPr="00225530">
        <w:rPr>
          <w:rFonts w:ascii="Times New Roman" w:hAnsi="Times New Roman" w:cs="Times New Roman"/>
          <w:b/>
          <w:bCs/>
          <w:i/>
          <w:iCs/>
          <w:sz w:val="20"/>
          <w:szCs w:val="20"/>
          <w:highlight w:val="lightGray"/>
          <w:u w:val="single"/>
        </w:rPr>
        <w:t xml:space="preserve">Alternativ zu § </w:t>
      </w:r>
      <w:r>
        <w:rPr>
          <w:rFonts w:ascii="Times New Roman" w:hAnsi="Times New Roman" w:cs="Times New Roman"/>
          <w:b/>
          <w:bCs/>
          <w:i/>
          <w:iCs/>
          <w:sz w:val="20"/>
          <w:szCs w:val="20"/>
          <w:highlight w:val="lightGray"/>
          <w:u w:val="single"/>
        </w:rPr>
        <w:t>10</w:t>
      </w:r>
      <w:r w:rsidRPr="00225530">
        <w:rPr>
          <w:rFonts w:ascii="Times New Roman" w:hAnsi="Times New Roman" w:cs="Times New Roman"/>
          <w:b/>
          <w:bCs/>
          <w:i/>
          <w:iCs/>
          <w:sz w:val="20"/>
          <w:szCs w:val="20"/>
          <w:highlight w:val="lightGray"/>
          <w:u w:val="single"/>
        </w:rPr>
        <w:t xml:space="preserve"> (Abs. 2 nur bei erstmaliger Kundmachung im RIS):</w:t>
      </w:r>
    </w:p>
    <w:p w14:paraId="3DB62632" w14:textId="34DD4518" w:rsidR="0008381D" w:rsidRPr="00225530" w:rsidRDefault="0008381D" w:rsidP="00E54C64">
      <w:pPr>
        <w:pStyle w:val="45UeberschrPara"/>
        <w:spacing w:line="240" w:lineRule="auto"/>
        <w:ind w:firstLine="426"/>
        <w:rPr>
          <w:i/>
          <w:iCs/>
        </w:rPr>
      </w:pPr>
      <w:r w:rsidRPr="00225530">
        <w:rPr>
          <w:i/>
          <w:iCs/>
        </w:rPr>
        <w:t xml:space="preserve">§ </w:t>
      </w:r>
      <w:r>
        <w:rPr>
          <w:i/>
          <w:iCs/>
        </w:rPr>
        <w:t>10</w:t>
      </w:r>
    </w:p>
    <w:p w14:paraId="0FE430B9" w14:textId="77777777" w:rsidR="0008381D" w:rsidRPr="00225530" w:rsidRDefault="0008381D" w:rsidP="00E54C64">
      <w:pPr>
        <w:pStyle w:val="45UeberschrPara"/>
        <w:spacing w:line="240" w:lineRule="auto"/>
        <w:rPr>
          <w:i/>
          <w:iCs/>
        </w:rPr>
      </w:pPr>
      <w:r w:rsidRPr="00225530">
        <w:rPr>
          <w:i/>
          <w:iCs/>
        </w:rPr>
        <w:t>Inkrafttreten</w:t>
      </w:r>
    </w:p>
    <w:p w14:paraId="402DD38B" w14:textId="77777777" w:rsidR="0008381D" w:rsidRPr="00225530" w:rsidRDefault="0008381D" w:rsidP="00D71E07">
      <w:pPr>
        <w:pStyle w:val="51Abs"/>
        <w:spacing w:line="240" w:lineRule="auto"/>
        <w:rPr>
          <w:i/>
          <w:iCs/>
        </w:rPr>
      </w:pPr>
      <w:r w:rsidRPr="00225530">
        <w:rPr>
          <w:i/>
          <w:iCs/>
        </w:rPr>
        <w:t xml:space="preserve">(1) Diese Verordnung tritt mit Ablauf des Tages ihrer Kundmachung im Verordnungsblatt der Gemeinde </w:t>
      </w:r>
      <w:r w:rsidRPr="00225530">
        <w:rPr>
          <w:i/>
          <w:iCs/>
          <w:highlight w:val="yellow"/>
        </w:rPr>
        <w:t>XXX</w:t>
      </w:r>
      <w:r w:rsidRPr="00225530">
        <w:rPr>
          <w:i/>
          <w:iCs/>
        </w:rPr>
        <w:t xml:space="preserve"> in Kraft.</w:t>
      </w:r>
    </w:p>
    <w:p w14:paraId="39194706" w14:textId="468964C1" w:rsidR="0008381D" w:rsidRPr="00225530" w:rsidRDefault="0008381D" w:rsidP="00D71E07">
      <w:pPr>
        <w:pStyle w:val="51Abs"/>
        <w:spacing w:line="240" w:lineRule="auto"/>
        <w:rPr>
          <w:i/>
          <w:iCs/>
        </w:rPr>
      </w:pPr>
      <w:r w:rsidRPr="00225530">
        <w:rPr>
          <w:i/>
          <w:iCs/>
        </w:rPr>
        <w:t xml:space="preserve">(2) Mit Inkrafttreten dieser Verordnung tritt die </w:t>
      </w:r>
      <w:r w:rsidR="001C747F">
        <w:rPr>
          <w:i/>
          <w:iCs/>
        </w:rPr>
        <w:t>Wasserleitungs</w:t>
      </w:r>
      <w:r w:rsidRPr="00225530">
        <w:rPr>
          <w:i/>
          <w:iCs/>
        </w:rPr>
        <w:t xml:space="preserve">ordnung, beschlossen in der Sitzung des Gemeinderats vom </w:t>
      </w:r>
      <w:r w:rsidRPr="00225530">
        <w:rPr>
          <w:i/>
          <w:iCs/>
          <w:highlight w:val="yellow"/>
        </w:rPr>
        <w:t>TT.MMMM JJJJ</w:t>
      </w:r>
      <w:r w:rsidRPr="00225530">
        <w:rPr>
          <w:i/>
          <w:iCs/>
        </w:rPr>
        <w:t xml:space="preserve"> außer Kraft.</w:t>
      </w:r>
    </w:p>
    <w:p w14:paraId="19C68E9E" w14:textId="77777777" w:rsidR="0008381D" w:rsidRPr="00225530" w:rsidRDefault="0008381D" w:rsidP="00D71E07">
      <w:pPr>
        <w:pStyle w:val="09Abstand"/>
        <w:spacing w:line="240" w:lineRule="auto"/>
        <w:jc w:val="both"/>
      </w:pPr>
    </w:p>
    <w:p w14:paraId="715A0A47" w14:textId="77777777" w:rsidR="0008381D" w:rsidRPr="00225530" w:rsidRDefault="0008381D" w:rsidP="00D71E07">
      <w:pPr>
        <w:pStyle w:val="09Abstand"/>
        <w:spacing w:line="240" w:lineRule="auto"/>
        <w:jc w:val="both"/>
      </w:pPr>
    </w:p>
    <w:tbl>
      <w:tblPr>
        <w:tblW w:w="9309" w:type="dxa"/>
        <w:jc w:val="center"/>
        <w:tblLayout w:type="fixed"/>
        <w:tblLook w:val="01E0" w:firstRow="1" w:lastRow="1" w:firstColumn="1" w:lastColumn="1" w:noHBand="0" w:noVBand="0"/>
      </w:tblPr>
      <w:tblGrid>
        <w:gridCol w:w="9309"/>
      </w:tblGrid>
      <w:tr w:rsidR="0008381D" w:rsidRPr="00225530" w14:paraId="6317E481" w14:textId="77777777" w:rsidTr="00E5605A">
        <w:trPr>
          <w:jc w:val="center"/>
        </w:trPr>
        <w:tc>
          <w:tcPr>
            <w:tcW w:w="9309" w:type="dxa"/>
          </w:tcPr>
          <w:p w14:paraId="2142C622" w14:textId="77777777" w:rsidR="0008381D" w:rsidRDefault="0008381D" w:rsidP="00632A78">
            <w:pPr>
              <w:pStyle w:val="61bTabTextZentriert"/>
              <w:spacing w:line="240" w:lineRule="auto"/>
            </w:pPr>
          </w:p>
          <w:p w14:paraId="26493F8E" w14:textId="5D6C5D43" w:rsidR="0008381D" w:rsidRPr="00225530" w:rsidRDefault="0008381D" w:rsidP="00632A78">
            <w:pPr>
              <w:pStyle w:val="61bTabTextZentriert"/>
              <w:spacing w:line="240" w:lineRule="auto"/>
            </w:pPr>
            <w:r w:rsidRPr="00225530">
              <w:t>Die Bürgermeisterin/</w:t>
            </w:r>
            <w:r w:rsidRPr="00225530">
              <w:rPr>
                <w:i/>
                <w:iCs/>
              </w:rPr>
              <w:t>Der Bürgermeister</w:t>
            </w:r>
            <w:r w:rsidRPr="00225530">
              <w:t>:</w:t>
            </w:r>
          </w:p>
        </w:tc>
      </w:tr>
    </w:tbl>
    <w:p w14:paraId="5134759A" w14:textId="77777777" w:rsidR="001A6F98" w:rsidRPr="00225530" w:rsidRDefault="001A6F98" w:rsidP="00D71E07">
      <w:pPr>
        <w:pStyle w:val="09Abstand"/>
        <w:spacing w:line="240" w:lineRule="auto"/>
        <w:jc w:val="both"/>
      </w:pPr>
    </w:p>
    <w:p w14:paraId="64906AD0" w14:textId="505D01E1" w:rsidR="007E3D30" w:rsidRPr="00225530" w:rsidRDefault="007E3D30" w:rsidP="00632A78">
      <w:pPr>
        <w:pStyle w:val="71Anlagenbez"/>
        <w:spacing w:line="240" w:lineRule="auto"/>
        <w:rPr>
          <w:sz w:val="20"/>
        </w:rPr>
      </w:pPr>
      <w:r w:rsidRPr="00225530">
        <w:rPr>
          <w:i/>
          <w:iCs/>
          <w:sz w:val="20"/>
          <w:highlight w:val="lightGray"/>
        </w:rPr>
        <w:t>Anlage/n</w:t>
      </w:r>
      <w:r w:rsidR="00EE5A5A" w:rsidRPr="00225530">
        <w:rPr>
          <w:rStyle w:val="Funotenzeichen"/>
          <w:i/>
          <w:iCs/>
          <w:sz w:val="20"/>
          <w:highlight w:val="lightGray"/>
        </w:rPr>
        <w:footnoteReference w:id="5"/>
      </w:r>
    </w:p>
    <w:p w14:paraId="135E8D8C" w14:textId="77777777" w:rsidR="001A6F98" w:rsidRPr="00225530" w:rsidRDefault="001A6F98" w:rsidP="00D71E07">
      <w:pPr>
        <w:pStyle w:val="09Abstand"/>
        <w:spacing w:line="240" w:lineRule="auto"/>
        <w:jc w:val="both"/>
      </w:pPr>
    </w:p>
    <w:tbl>
      <w:tblPr>
        <w:tblStyle w:val="Tabellenraster"/>
        <w:tblW w:w="8505" w:type="dxa"/>
        <w:tblInd w:w="108" w:type="dxa"/>
        <w:tblLook w:val="04A0" w:firstRow="1" w:lastRow="0" w:firstColumn="1" w:lastColumn="0" w:noHBand="0" w:noVBand="1"/>
      </w:tblPr>
      <w:tblGrid>
        <w:gridCol w:w="1061"/>
        <w:gridCol w:w="7444"/>
      </w:tblGrid>
      <w:tr w:rsidR="001A6F98" w:rsidRPr="00225530" w14:paraId="0D25093E" w14:textId="77777777" w:rsidTr="001642AD">
        <w:trPr>
          <w:trHeight w:val="1042"/>
        </w:trPr>
        <w:tc>
          <w:tcPr>
            <w:tcW w:w="679" w:type="dxa"/>
            <w:vAlign w:val="center"/>
            <w:hideMark/>
          </w:tcPr>
          <w:p w14:paraId="2D69017D" w14:textId="77777777" w:rsidR="001A6F98" w:rsidRPr="00225530" w:rsidRDefault="001A6F98" w:rsidP="00D71E07">
            <w:pPr>
              <w:pStyle w:val="18AbbildungoderObjekt"/>
              <w:jc w:val="both"/>
              <w:rPr>
                <w:color w:val="0000FF"/>
                <w:lang w:eastAsia="en-US"/>
              </w:rPr>
            </w:pPr>
            <w:r w:rsidRPr="00225530">
              <w:rPr>
                <w:noProof/>
              </w:rPr>
              <w:t>Bildmarke</w:t>
            </w:r>
          </w:p>
        </w:tc>
        <w:tc>
          <w:tcPr>
            <w:tcW w:w="7826" w:type="dxa"/>
            <w:vAlign w:val="center"/>
            <w:hideMark/>
          </w:tcPr>
          <w:p w14:paraId="306AD2C8" w14:textId="77777777" w:rsidR="001A6F98" w:rsidRPr="00225530" w:rsidRDefault="001A6F98" w:rsidP="00D71E07">
            <w:pPr>
              <w:pStyle w:val="61TabText"/>
              <w:spacing w:line="240" w:lineRule="auto"/>
              <w:jc w:val="both"/>
              <w:rPr>
                <w:color w:val="auto"/>
                <w:lang w:eastAsia="en-US"/>
              </w:rPr>
            </w:pPr>
            <w:r w:rsidRPr="00225530">
              <w:rPr>
                <w:color w:val="auto"/>
                <w:lang w:eastAsia="en-US"/>
              </w:rPr>
              <w:t>Dieses Dokument wurde amtssigniert. Informationen zur Prüfung der elektronischen Signatur und des Ausdrucks finden Sie unter: https://www......at/amtssignatur</w:t>
            </w:r>
          </w:p>
        </w:tc>
      </w:tr>
    </w:tbl>
    <w:p w14:paraId="60E0470B" w14:textId="77777777" w:rsidR="001A6F98" w:rsidRPr="00225530" w:rsidRDefault="001A6F98" w:rsidP="00D71E07">
      <w:pPr>
        <w:pStyle w:val="09Abstand"/>
        <w:spacing w:line="240" w:lineRule="auto"/>
        <w:jc w:val="both"/>
      </w:pPr>
    </w:p>
    <w:p w14:paraId="563B567A" w14:textId="77777777" w:rsidR="00294185" w:rsidRPr="00225530" w:rsidRDefault="00294185" w:rsidP="00D71E07">
      <w:pPr>
        <w:pStyle w:val="09Abstand"/>
        <w:spacing w:line="240" w:lineRule="auto"/>
        <w:jc w:val="both"/>
      </w:pPr>
    </w:p>
    <w:p w14:paraId="4BF24DB1" w14:textId="77777777" w:rsidR="00BF5D24" w:rsidRPr="00225530" w:rsidRDefault="00BF5D24" w:rsidP="00D71E07">
      <w:pPr>
        <w:pStyle w:val="09Abstand"/>
        <w:spacing w:line="240" w:lineRule="auto"/>
        <w:jc w:val="both"/>
      </w:pPr>
    </w:p>
    <w:p w14:paraId="2594E1B6" w14:textId="77777777" w:rsidR="006807F1" w:rsidRPr="00225530" w:rsidRDefault="00F30244" w:rsidP="00D71E07">
      <w:pPr>
        <w:shd w:val="clear" w:color="auto" w:fill="BFBFBF" w:themeFill="background1" w:themeFillShade="BF"/>
        <w:spacing w:line="240" w:lineRule="auto"/>
        <w:jc w:val="both"/>
        <w:rPr>
          <w:rFonts w:ascii="Times New Roman" w:hAnsi="Times New Roman" w:cs="Times New Roman"/>
          <w:sz w:val="20"/>
          <w:szCs w:val="20"/>
        </w:rPr>
      </w:pPr>
      <w:r w:rsidRPr="00225530">
        <w:rPr>
          <w:rFonts w:ascii="Times New Roman" w:hAnsi="Times New Roman" w:cs="Times New Roman"/>
          <w:sz w:val="20"/>
          <w:szCs w:val="20"/>
          <w:u w:val="single"/>
        </w:rPr>
        <w:t>Hinweis</w:t>
      </w:r>
      <w:r w:rsidRPr="00225530">
        <w:rPr>
          <w:rFonts w:ascii="Times New Roman" w:hAnsi="Times New Roman" w:cs="Times New Roman"/>
          <w:sz w:val="20"/>
          <w:szCs w:val="20"/>
        </w:rPr>
        <w:t>:</w:t>
      </w:r>
    </w:p>
    <w:p w14:paraId="65021C12" w14:textId="70AC85C6" w:rsidR="00F30244" w:rsidRPr="00225530" w:rsidRDefault="008A4A09" w:rsidP="00D71E07">
      <w:pPr>
        <w:shd w:val="clear" w:color="auto" w:fill="BFBFBF" w:themeFill="background1" w:themeFillShade="BF"/>
        <w:spacing w:line="240" w:lineRule="auto"/>
        <w:jc w:val="both"/>
        <w:rPr>
          <w:rFonts w:ascii="Times New Roman" w:hAnsi="Times New Roman" w:cs="Times New Roman"/>
          <w:sz w:val="20"/>
          <w:szCs w:val="20"/>
        </w:rPr>
      </w:pPr>
      <w:r w:rsidRPr="00225530">
        <w:rPr>
          <w:rFonts w:ascii="Times New Roman" w:hAnsi="Times New Roman" w:cs="Times New Roman"/>
          <w:sz w:val="20"/>
          <w:szCs w:val="20"/>
        </w:rPr>
        <w:t>Dieser Verordnungstext stellt lediglich ein Muster zur Unterstützung der Gemeinden dar und erhebt keinen Anspruch auf Vollständigkeit oder Verbindlichkeit.</w:t>
      </w:r>
    </w:p>
    <w:sectPr w:rsidR="00F30244" w:rsidRPr="00225530" w:rsidSect="006C6C73">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82E9" w14:textId="77777777" w:rsidR="00267C56" w:rsidRDefault="00267C56" w:rsidP="006C6C73">
      <w:pPr>
        <w:spacing w:after="0" w:line="240" w:lineRule="auto"/>
      </w:pPr>
      <w:r>
        <w:separator/>
      </w:r>
    </w:p>
  </w:endnote>
  <w:endnote w:type="continuationSeparator" w:id="0">
    <w:p w14:paraId="17BA5CD5" w14:textId="77777777" w:rsidR="00267C56" w:rsidRDefault="00267C56" w:rsidP="006C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BAA" w14:textId="77777777" w:rsidR="00184E35" w:rsidRDefault="00FF4A5A" w:rsidP="00D52292">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E15D" w14:textId="77777777" w:rsidR="00184E35" w:rsidRDefault="00FF4A5A" w:rsidP="00D52292">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99E4" w14:textId="77777777" w:rsidR="00184E35" w:rsidRDefault="00FF4A5A" w:rsidP="00D52292">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5E2E" w14:textId="77777777" w:rsidR="00267C56" w:rsidRDefault="00267C56" w:rsidP="006C6C73">
      <w:pPr>
        <w:spacing w:after="0" w:line="240" w:lineRule="auto"/>
      </w:pPr>
      <w:r>
        <w:separator/>
      </w:r>
    </w:p>
  </w:footnote>
  <w:footnote w:type="continuationSeparator" w:id="0">
    <w:p w14:paraId="5434AD07" w14:textId="77777777" w:rsidR="00267C56" w:rsidRDefault="00267C56" w:rsidP="006C6C73">
      <w:pPr>
        <w:spacing w:after="0" w:line="240" w:lineRule="auto"/>
      </w:pPr>
      <w:r>
        <w:continuationSeparator/>
      </w:r>
    </w:p>
  </w:footnote>
  <w:footnote w:id="1">
    <w:p w14:paraId="60D01115" w14:textId="75C9D4AA" w:rsidR="00225530" w:rsidRPr="00ED1D12" w:rsidRDefault="00225530" w:rsidP="00936F75">
      <w:pPr>
        <w:pStyle w:val="Funotentext"/>
        <w:spacing w:after="60"/>
        <w:rPr>
          <w:lang w:val="de-AT"/>
        </w:rPr>
      </w:pPr>
      <w:r>
        <w:rPr>
          <w:rStyle w:val="Funotenzeichen"/>
        </w:rPr>
        <w:footnoteRef/>
      </w:r>
      <w:r>
        <w:t xml:space="preserve"> Ausschussbericht</w:t>
      </w:r>
      <w:r w:rsidR="005152ED">
        <w:t xml:space="preserve"> (AB)</w:t>
      </w:r>
      <w:r>
        <w:t xml:space="preserve"> zum </w:t>
      </w:r>
      <w:r>
        <w:rPr>
          <w:lang w:val="de-AT"/>
        </w:rPr>
        <w:t>Oö. WVG 2015, Beilage 1372/2015, XXVII. GP, Seite 5.</w:t>
      </w:r>
    </w:p>
  </w:footnote>
  <w:footnote w:id="2">
    <w:p w14:paraId="292C3490" w14:textId="77777777" w:rsidR="00225530" w:rsidRPr="00A26B2C" w:rsidRDefault="00225530" w:rsidP="00936F75">
      <w:pPr>
        <w:pStyle w:val="Funotentext"/>
        <w:spacing w:after="60"/>
        <w:rPr>
          <w:lang w:val="de-AT"/>
        </w:rPr>
      </w:pPr>
      <w:r>
        <w:rPr>
          <w:rStyle w:val="Funotenzeichen"/>
        </w:rPr>
        <w:footnoteRef/>
      </w:r>
      <w:r>
        <w:t xml:space="preserve"> </w:t>
      </w:r>
      <w:r>
        <w:rPr>
          <w:lang w:val="de-AT"/>
        </w:rPr>
        <w:t>Ersetzt zur Gänze den bisherigen § 8 (Hydranten)</w:t>
      </w:r>
    </w:p>
  </w:footnote>
  <w:footnote w:id="3">
    <w:p w14:paraId="1FE93B4D" w14:textId="77777777" w:rsidR="00225530" w:rsidRPr="000339E6" w:rsidRDefault="00225530" w:rsidP="00936F75">
      <w:pPr>
        <w:pStyle w:val="Funotentext"/>
        <w:spacing w:after="60"/>
        <w:rPr>
          <w:lang w:val="de-AT"/>
        </w:rPr>
      </w:pPr>
      <w:r>
        <w:rPr>
          <w:rStyle w:val="Funotenzeichen"/>
        </w:rPr>
        <w:footnoteRef/>
      </w:r>
      <w:r>
        <w:t xml:space="preserve"> </w:t>
      </w:r>
      <w:r>
        <w:rPr>
          <w:lang w:val="de-AT"/>
        </w:rPr>
        <w:t xml:space="preserve">AB, Seite 10. </w:t>
      </w:r>
    </w:p>
  </w:footnote>
  <w:footnote w:id="4">
    <w:p w14:paraId="5194BB49" w14:textId="77777777" w:rsidR="00225530" w:rsidRPr="00C12F4E" w:rsidRDefault="00225530" w:rsidP="00936F75">
      <w:pPr>
        <w:pStyle w:val="Funotentext"/>
        <w:spacing w:after="60"/>
        <w:rPr>
          <w:lang w:val="de-AT"/>
        </w:rPr>
      </w:pPr>
      <w:r>
        <w:rPr>
          <w:rStyle w:val="Funotenzeichen"/>
        </w:rPr>
        <w:footnoteRef/>
      </w:r>
      <w:r>
        <w:t xml:space="preserve"> </w:t>
      </w:r>
      <w:r>
        <w:rPr>
          <w:lang w:val="de-AT"/>
        </w:rPr>
        <w:t xml:space="preserve">AB, Seite 10. </w:t>
      </w:r>
      <w:r w:rsidRPr="00814E06">
        <w:rPr>
          <w:b/>
        </w:rPr>
        <w:t>Diese Bestimmung kann vom Gemeinderat in der WLO nicht abgeändert werden, da die WLO ansonsten dem Oö. WVG 2015 widerspricht!</w:t>
      </w:r>
      <w:r>
        <w:t xml:space="preserve"> </w:t>
      </w:r>
    </w:p>
  </w:footnote>
  <w:footnote w:id="5">
    <w:p w14:paraId="1B1DEB48" w14:textId="2C605C0A" w:rsidR="00EE5A5A" w:rsidRPr="00EE5A5A" w:rsidRDefault="00EE5A5A" w:rsidP="00524480">
      <w:pPr>
        <w:pStyle w:val="Funotentext"/>
        <w:jc w:val="both"/>
        <w:rPr>
          <w:lang w:val="de-AT"/>
        </w:rPr>
      </w:pPr>
      <w:r>
        <w:rPr>
          <w:rStyle w:val="Funotenzeichen"/>
        </w:rPr>
        <w:footnoteRef/>
      </w:r>
      <w:r>
        <w:t xml:space="preserve"> </w:t>
      </w:r>
      <w:r>
        <w:rPr>
          <w:lang w:val="de-AT"/>
        </w:rPr>
        <w:t xml:space="preserve">Bei Bedarf sind </w:t>
      </w:r>
      <w:r w:rsidR="00871EA3">
        <w:rPr>
          <w:lang w:val="de-AT"/>
        </w:rPr>
        <w:t xml:space="preserve">hier </w:t>
      </w:r>
      <w:r>
        <w:rPr>
          <w:lang w:val="de-AT"/>
        </w:rPr>
        <w:t xml:space="preserve">Anlagen </w:t>
      </w:r>
      <w:r w:rsidR="003C206F">
        <w:rPr>
          <w:lang w:val="de-AT"/>
        </w:rPr>
        <w:t>–</w:t>
      </w:r>
      <w:r>
        <w:rPr>
          <w:lang w:val="de-AT"/>
        </w:rPr>
        <w:t xml:space="preserve"> auf die im Verordnungstext zu verweisen ist </w:t>
      </w:r>
      <w:r w:rsidR="003C206F">
        <w:rPr>
          <w:lang w:val="de-AT"/>
        </w:rPr>
        <w:t xml:space="preserve">– </w:t>
      </w:r>
      <w:r>
        <w:rPr>
          <w:lang w:val="de-AT"/>
        </w:rPr>
        <w:t xml:space="preserve">anzufügen.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407C" w14:textId="1328608F" w:rsidR="00184E35" w:rsidRDefault="00FF4A5A" w:rsidP="00D52292">
    <w:pPr>
      <w:pStyle w:val="62Kopfzeile"/>
    </w:pPr>
    <w:r>
      <w:tab/>
      <w:t>Oö. LGBl. Nr. xx/2021 - ausgegeben am 30. März 2021</w:t>
    </w:r>
    <w:r>
      <w:tab/>
    </w:r>
    <w:r>
      <w:fldChar w:fldCharType="begin"/>
    </w:r>
    <w:r>
      <w:instrText xml:space="preserve"> PAGE  \* Arabic  \* MERGEFORMAT </w:instrText>
    </w:r>
    <w:r>
      <w:fldChar w:fldCharType="separate"/>
    </w:r>
    <w:r>
      <w:rPr>
        <w:noProof/>
      </w:rP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E02" w14:textId="0F0CF7D6" w:rsidR="00184E35" w:rsidRDefault="00FF4A5A" w:rsidP="00D52292">
    <w:pPr>
      <w:pStyle w:val="62Kopfzeile"/>
    </w:pPr>
    <w:r>
      <w:tab/>
    </w:r>
    <w:r w:rsidR="006C6C73">
      <w:t>VBl.</w:t>
    </w:r>
    <w:r>
      <w:t xml:space="preserve"> </w:t>
    </w:r>
    <w:r w:rsidR="00A83660">
      <w:t xml:space="preserve">Gemeinde </w:t>
    </w:r>
    <w:r w:rsidR="00DB05C2" w:rsidRPr="00DB05C2">
      <w:rPr>
        <w:highlight w:val="yellow"/>
      </w:rPr>
      <w:t>XXXX</w:t>
    </w:r>
    <w:r w:rsidR="00A83660">
      <w:t xml:space="preserve"> </w:t>
    </w:r>
    <w:r>
      <w:t xml:space="preserve">Nr. </w:t>
    </w:r>
    <w:r w:rsidR="00DB05C2" w:rsidRPr="00DB05C2">
      <w:rPr>
        <w:highlight w:val="yellow"/>
      </w:rPr>
      <w:t>X</w:t>
    </w:r>
    <w:r>
      <w:t>/</w:t>
    </w:r>
    <w:r w:rsidR="00A623E7">
      <w:t>202</w:t>
    </w:r>
    <w:r w:rsidR="00DB05C2" w:rsidRPr="00DB05C2">
      <w:rPr>
        <w:highlight w:val="yellow"/>
      </w:rPr>
      <w:t>X</w:t>
    </w:r>
    <w:r w:rsidR="00A623E7">
      <w:t xml:space="preserve"> </w:t>
    </w:r>
    <w:r>
      <w:t xml:space="preserve">- ausgegeben am </w:t>
    </w:r>
    <w:r w:rsidR="00DB05C2" w:rsidRPr="00DB05C2">
      <w:rPr>
        <w:highlight w:val="yellow"/>
      </w:rPr>
      <w:t>XX</w:t>
    </w:r>
    <w:r w:rsidRPr="00DB05C2">
      <w:rPr>
        <w:highlight w:val="yellow"/>
      </w:rPr>
      <w:t>.</w:t>
    </w:r>
    <w:r w:rsidR="00DB05C2" w:rsidRPr="00DB05C2">
      <w:rPr>
        <w:highlight w:val="yellow"/>
      </w:rPr>
      <w:t xml:space="preserve"> XXXX XXXX</w:t>
    </w:r>
    <w:r>
      <w:tab/>
    </w:r>
    <w:r>
      <w:fldChar w:fldCharType="begin"/>
    </w:r>
    <w:r>
      <w:instrText xml:space="preserve"> PAGE  \* Arabic  \* MERGEFORMAT </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7CF4" w14:textId="555E0666" w:rsidR="00184E35" w:rsidRDefault="006C6C73" w:rsidP="00D52292">
    <w:pPr>
      <w:pStyle w:val="62Kopfzeile"/>
    </w:pPr>
    <w:r>
      <w:tab/>
    </w:r>
    <w:r>
      <w:tab/>
    </w:r>
    <w:r>
      <w:fldChar w:fldCharType="begin"/>
    </w:r>
    <w:r>
      <w:instrText xml:space="preserve"> PAGE  \* Arabic  \* MERGEFORMAT </w:instrText>
    </w:r>
    <w:r>
      <w:fldChar w:fldCharType="separate"/>
    </w:r>
    <w:r>
      <w:t>2</w:t>
    </w:r>
    <w:r>
      <w:fldChar w:fldCharType="end"/>
    </w:r>
    <w:r>
      <w:t xml:space="preserve"> von </w:t>
    </w:r>
    <w:fldSimple w:instr=" NUMPAGES  \* Arabic  \* MERGEFORMAT ">
      <w:r>
        <w:t>2</w:t>
      </w:r>
    </w:fldSimple>
  </w:p>
  <w:p w14:paraId="431C3251" w14:textId="0E52F772" w:rsidR="000A11AB" w:rsidRDefault="000A11AB" w:rsidP="00D52292">
    <w:pPr>
      <w:pStyle w:val="62Kopfzeile"/>
    </w:pPr>
    <w:r>
      <w:tab/>
    </w:r>
    <w:r>
      <w:tab/>
      <w:t xml:space="preserve">Stand </w:t>
    </w:r>
    <w:r w:rsidR="00F3766E">
      <w:t>18</w:t>
    </w:r>
    <w:r>
      <w:t>.</w:t>
    </w:r>
    <w:r w:rsidR="00B118C2">
      <w:t>0</w:t>
    </w:r>
    <w:r w:rsidR="00784286">
      <w:t>8</w:t>
    </w:r>
    <w: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F60"/>
    <w:multiLevelType w:val="hybridMultilevel"/>
    <w:tmpl w:val="20280728"/>
    <w:lvl w:ilvl="0" w:tplc="529E10A8">
      <w:numFmt w:val="bullet"/>
      <w:lvlText w:val="-"/>
      <w:lvlJc w:val="left"/>
      <w:pPr>
        <w:ind w:left="757" w:hanging="360"/>
      </w:pPr>
      <w:rPr>
        <w:rFonts w:ascii="Arial" w:eastAsia="Times New Roman" w:hAnsi="Arial" w:cs="Arial" w:hint="default"/>
      </w:rPr>
    </w:lvl>
    <w:lvl w:ilvl="1" w:tplc="0C070003" w:tentative="1">
      <w:start w:val="1"/>
      <w:numFmt w:val="bullet"/>
      <w:lvlText w:val="o"/>
      <w:lvlJc w:val="left"/>
      <w:pPr>
        <w:ind w:left="1477" w:hanging="360"/>
      </w:pPr>
      <w:rPr>
        <w:rFonts w:ascii="Courier New" w:hAnsi="Courier New" w:cs="Courier New" w:hint="default"/>
      </w:rPr>
    </w:lvl>
    <w:lvl w:ilvl="2" w:tplc="0C070005" w:tentative="1">
      <w:start w:val="1"/>
      <w:numFmt w:val="bullet"/>
      <w:lvlText w:val=""/>
      <w:lvlJc w:val="left"/>
      <w:pPr>
        <w:ind w:left="2197" w:hanging="360"/>
      </w:pPr>
      <w:rPr>
        <w:rFonts w:ascii="Wingdings" w:hAnsi="Wingdings" w:hint="default"/>
      </w:rPr>
    </w:lvl>
    <w:lvl w:ilvl="3" w:tplc="0C070001" w:tentative="1">
      <w:start w:val="1"/>
      <w:numFmt w:val="bullet"/>
      <w:lvlText w:val=""/>
      <w:lvlJc w:val="left"/>
      <w:pPr>
        <w:ind w:left="2917" w:hanging="360"/>
      </w:pPr>
      <w:rPr>
        <w:rFonts w:ascii="Symbol" w:hAnsi="Symbol" w:hint="default"/>
      </w:rPr>
    </w:lvl>
    <w:lvl w:ilvl="4" w:tplc="0C070003" w:tentative="1">
      <w:start w:val="1"/>
      <w:numFmt w:val="bullet"/>
      <w:lvlText w:val="o"/>
      <w:lvlJc w:val="left"/>
      <w:pPr>
        <w:ind w:left="3637" w:hanging="360"/>
      </w:pPr>
      <w:rPr>
        <w:rFonts w:ascii="Courier New" w:hAnsi="Courier New" w:cs="Courier New" w:hint="default"/>
      </w:rPr>
    </w:lvl>
    <w:lvl w:ilvl="5" w:tplc="0C070005" w:tentative="1">
      <w:start w:val="1"/>
      <w:numFmt w:val="bullet"/>
      <w:lvlText w:val=""/>
      <w:lvlJc w:val="left"/>
      <w:pPr>
        <w:ind w:left="4357" w:hanging="360"/>
      </w:pPr>
      <w:rPr>
        <w:rFonts w:ascii="Wingdings" w:hAnsi="Wingdings" w:hint="default"/>
      </w:rPr>
    </w:lvl>
    <w:lvl w:ilvl="6" w:tplc="0C070001" w:tentative="1">
      <w:start w:val="1"/>
      <w:numFmt w:val="bullet"/>
      <w:lvlText w:val=""/>
      <w:lvlJc w:val="left"/>
      <w:pPr>
        <w:ind w:left="5077" w:hanging="360"/>
      </w:pPr>
      <w:rPr>
        <w:rFonts w:ascii="Symbol" w:hAnsi="Symbol" w:hint="default"/>
      </w:rPr>
    </w:lvl>
    <w:lvl w:ilvl="7" w:tplc="0C070003" w:tentative="1">
      <w:start w:val="1"/>
      <w:numFmt w:val="bullet"/>
      <w:lvlText w:val="o"/>
      <w:lvlJc w:val="left"/>
      <w:pPr>
        <w:ind w:left="5797" w:hanging="360"/>
      </w:pPr>
      <w:rPr>
        <w:rFonts w:ascii="Courier New" w:hAnsi="Courier New" w:cs="Courier New" w:hint="default"/>
      </w:rPr>
    </w:lvl>
    <w:lvl w:ilvl="8" w:tplc="0C070005" w:tentative="1">
      <w:start w:val="1"/>
      <w:numFmt w:val="bullet"/>
      <w:lvlText w:val=""/>
      <w:lvlJc w:val="left"/>
      <w:pPr>
        <w:ind w:left="6517" w:hanging="360"/>
      </w:pPr>
      <w:rPr>
        <w:rFonts w:ascii="Wingdings" w:hAnsi="Wingdings" w:hint="default"/>
      </w:rPr>
    </w:lvl>
  </w:abstractNum>
  <w:abstractNum w:abstractNumId="1" w15:restartNumberingAfterBreak="0">
    <w:nsid w:val="08461A15"/>
    <w:multiLevelType w:val="hybridMultilevel"/>
    <w:tmpl w:val="BB74C7E2"/>
    <w:lvl w:ilvl="0" w:tplc="529E10A8">
      <w:numFmt w:val="bullet"/>
      <w:lvlText w:val="-"/>
      <w:lvlJc w:val="left"/>
      <w:pPr>
        <w:ind w:left="1077" w:hanging="360"/>
      </w:pPr>
      <w:rPr>
        <w:rFonts w:ascii="Arial" w:eastAsia="Times New Roman" w:hAnsi="Arial" w:cs="Arial" w:hint="default"/>
      </w:rPr>
    </w:lvl>
    <w:lvl w:ilvl="1" w:tplc="0C070003" w:tentative="1">
      <w:start w:val="1"/>
      <w:numFmt w:val="bullet"/>
      <w:lvlText w:val="o"/>
      <w:lvlJc w:val="left"/>
      <w:pPr>
        <w:ind w:left="1797" w:hanging="360"/>
      </w:pPr>
      <w:rPr>
        <w:rFonts w:ascii="Courier New" w:hAnsi="Courier New" w:cs="Courier New" w:hint="default"/>
      </w:rPr>
    </w:lvl>
    <w:lvl w:ilvl="2" w:tplc="0C070005" w:tentative="1">
      <w:start w:val="1"/>
      <w:numFmt w:val="bullet"/>
      <w:lvlText w:val=""/>
      <w:lvlJc w:val="left"/>
      <w:pPr>
        <w:ind w:left="2517" w:hanging="360"/>
      </w:pPr>
      <w:rPr>
        <w:rFonts w:ascii="Wingdings" w:hAnsi="Wingdings" w:hint="default"/>
      </w:rPr>
    </w:lvl>
    <w:lvl w:ilvl="3" w:tplc="0C070001" w:tentative="1">
      <w:start w:val="1"/>
      <w:numFmt w:val="bullet"/>
      <w:lvlText w:val=""/>
      <w:lvlJc w:val="left"/>
      <w:pPr>
        <w:ind w:left="3237" w:hanging="360"/>
      </w:pPr>
      <w:rPr>
        <w:rFonts w:ascii="Symbol" w:hAnsi="Symbol" w:hint="default"/>
      </w:rPr>
    </w:lvl>
    <w:lvl w:ilvl="4" w:tplc="0C070003" w:tentative="1">
      <w:start w:val="1"/>
      <w:numFmt w:val="bullet"/>
      <w:lvlText w:val="o"/>
      <w:lvlJc w:val="left"/>
      <w:pPr>
        <w:ind w:left="3957" w:hanging="360"/>
      </w:pPr>
      <w:rPr>
        <w:rFonts w:ascii="Courier New" w:hAnsi="Courier New" w:cs="Courier New" w:hint="default"/>
      </w:rPr>
    </w:lvl>
    <w:lvl w:ilvl="5" w:tplc="0C070005" w:tentative="1">
      <w:start w:val="1"/>
      <w:numFmt w:val="bullet"/>
      <w:lvlText w:val=""/>
      <w:lvlJc w:val="left"/>
      <w:pPr>
        <w:ind w:left="4677" w:hanging="360"/>
      </w:pPr>
      <w:rPr>
        <w:rFonts w:ascii="Wingdings" w:hAnsi="Wingdings" w:hint="default"/>
      </w:rPr>
    </w:lvl>
    <w:lvl w:ilvl="6" w:tplc="0C070001" w:tentative="1">
      <w:start w:val="1"/>
      <w:numFmt w:val="bullet"/>
      <w:lvlText w:val=""/>
      <w:lvlJc w:val="left"/>
      <w:pPr>
        <w:ind w:left="5397" w:hanging="360"/>
      </w:pPr>
      <w:rPr>
        <w:rFonts w:ascii="Symbol" w:hAnsi="Symbol" w:hint="default"/>
      </w:rPr>
    </w:lvl>
    <w:lvl w:ilvl="7" w:tplc="0C070003" w:tentative="1">
      <w:start w:val="1"/>
      <w:numFmt w:val="bullet"/>
      <w:lvlText w:val="o"/>
      <w:lvlJc w:val="left"/>
      <w:pPr>
        <w:ind w:left="6117" w:hanging="360"/>
      </w:pPr>
      <w:rPr>
        <w:rFonts w:ascii="Courier New" w:hAnsi="Courier New" w:cs="Courier New" w:hint="default"/>
      </w:rPr>
    </w:lvl>
    <w:lvl w:ilvl="8" w:tplc="0C070005" w:tentative="1">
      <w:start w:val="1"/>
      <w:numFmt w:val="bullet"/>
      <w:lvlText w:val=""/>
      <w:lvlJc w:val="left"/>
      <w:pPr>
        <w:ind w:left="6837" w:hanging="360"/>
      </w:pPr>
      <w:rPr>
        <w:rFonts w:ascii="Wingdings" w:hAnsi="Wingdings" w:hint="default"/>
      </w:rPr>
    </w:lvl>
  </w:abstractNum>
  <w:abstractNum w:abstractNumId="2" w15:restartNumberingAfterBreak="0">
    <w:nsid w:val="20576050"/>
    <w:multiLevelType w:val="hybridMultilevel"/>
    <w:tmpl w:val="4A6A23D2"/>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15:restartNumberingAfterBreak="0">
    <w:nsid w:val="221C5713"/>
    <w:multiLevelType w:val="hybridMultilevel"/>
    <w:tmpl w:val="413E6C9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50B1202"/>
    <w:multiLevelType w:val="hybridMultilevel"/>
    <w:tmpl w:val="2E92FDBA"/>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5" w15:restartNumberingAfterBreak="0">
    <w:nsid w:val="37E6338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F5A2A08"/>
    <w:multiLevelType w:val="hybridMultilevel"/>
    <w:tmpl w:val="6B04FB50"/>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D40499"/>
    <w:multiLevelType w:val="hybridMultilevel"/>
    <w:tmpl w:val="6402F55E"/>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E5776F"/>
    <w:multiLevelType w:val="hybridMultilevel"/>
    <w:tmpl w:val="3DC86CB0"/>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5C0E497F"/>
    <w:multiLevelType w:val="hybridMultilevel"/>
    <w:tmpl w:val="8E607C0C"/>
    <w:lvl w:ilvl="0" w:tplc="BFD4D9C4">
      <w:start w:val="1"/>
      <w:numFmt w:val="lowerLetter"/>
      <w:lvlText w:val="%1)"/>
      <w:lvlJc w:val="left"/>
      <w:pPr>
        <w:tabs>
          <w:tab w:val="num" w:pos="18"/>
        </w:tabs>
        <w:ind w:left="18" w:hanging="360"/>
      </w:pPr>
      <w:rPr>
        <w:rFonts w:hint="default"/>
      </w:rPr>
    </w:lvl>
    <w:lvl w:ilvl="1" w:tplc="0C070019" w:tentative="1">
      <w:start w:val="1"/>
      <w:numFmt w:val="lowerLetter"/>
      <w:lvlText w:val="%2."/>
      <w:lvlJc w:val="left"/>
      <w:pPr>
        <w:tabs>
          <w:tab w:val="num" w:pos="312"/>
        </w:tabs>
        <w:ind w:left="312" w:hanging="360"/>
      </w:pPr>
    </w:lvl>
    <w:lvl w:ilvl="2" w:tplc="0C07001B" w:tentative="1">
      <w:start w:val="1"/>
      <w:numFmt w:val="lowerRoman"/>
      <w:lvlText w:val="%3."/>
      <w:lvlJc w:val="right"/>
      <w:pPr>
        <w:tabs>
          <w:tab w:val="num" w:pos="1032"/>
        </w:tabs>
        <w:ind w:left="1032" w:hanging="180"/>
      </w:pPr>
    </w:lvl>
    <w:lvl w:ilvl="3" w:tplc="0C07000F" w:tentative="1">
      <w:start w:val="1"/>
      <w:numFmt w:val="decimal"/>
      <w:lvlText w:val="%4."/>
      <w:lvlJc w:val="left"/>
      <w:pPr>
        <w:tabs>
          <w:tab w:val="num" w:pos="1752"/>
        </w:tabs>
        <w:ind w:left="1752" w:hanging="360"/>
      </w:pPr>
    </w:lvl>
    <w:lvl w:ilvl="4" w:tplc="0C070019" w:tentative="1">
      <w:start w:val="1"/>
      <w:numFmt w:val="lowerLetter"/>
      <w:lvlText w:val="%5."/>
      <w:lvlJc w:val="left"/>
      <w:pPr>
        <w:tabs>
          <w:tab w:val="num" w:pos="2472"/>
        </w:tabs>
        <w:ind w:left="2472" w:hanging="360"/>
      </w:pPr>
    </w:lvl>
    <w:lvl w:ilvl="5" w:tplc="0C07001B" w:tentative="1">
      <w:start w:val="1"/>
      <w:numFmt w:val="lowerRoman"/>
      <w:lvlText w:val="%6."/>
      <w:lvlJc w:val="right"/>
      <w:pPr>
        <w:tabs>
          <w:tab w:val="num" w:pos="3192"/>
        </w:tabs>
        <w:ind w:left="3192" w:hanging="180"/>
      </w:pPr>
    </w:lvl>
    <w:lvl w:ilvl="6" w:tplc="0C07000F" w:tentative="1">
      <w:start w:val="1"/>
      <w:numFmt w:val="decimal"/>
      <w:lvlText w:val="%7."/>
      <w:lvlJc w:val="left"/>
      <w:pPr>
        <w:tabs>
          <w:tab w:val="num" w:pos="3912"/>
        </w:tabs>
        <w:ind w:left="3912" w:hanging="360"/>
      </w:pPr>
    </w:lvl>
    <w:lvl w:ilvl="7" w:tplc="0C070019" w:tentative="1">
      <w:start w:val="1"/>
      <w:numFmt w:val="lowerLetter"/>
      <w:lvlText w:val="%8."/>
      <w:lvlJc w:val="left"/>
      <w:pPr>
        <w:tabs>
          <w:tab w:val="num" w:pos="4632"/>
        </w:tabs>
        <w:ind w:left="4632" w:hanging="360"/>
      </w:pPr>
    </w:lvl>
    <w:lvl w:ilvl="8" w:tplc="0C07001B" w:tentative="1">
      <w:start w:val="1"/>
      <w:numFmt w:val="lowerRoman"/>
      <w:lvlText w:val="%9."/>
      <w:lvlJc w:val="right"/>
      <w:pPr>
        <w:tabs>
          <w:tab w:val="num" w:pos="5352"/>
        </w:tabs>
        <w:ind w:left="5352" w:hanging="180"/>
      </w:pPr>
    </w:lvl>
  </w:abstractNum>
  <w:abstractNum w:abstractNumId="10" w15:restartNumberingAfterBreak="0">
    <w:nsid w:val="5D0B4BE4"/>
    <w:multiLevelType w:val="hybridMultilevel"/>
    <w:tmpl w:val="11B48D34"/>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387FC7"/>
    <w:multiLevelType w:val="singleLevel"/>
    <w:tmpl w:val="8DF0D04E"/>
    <w:lvl w:ilvl="0">
      <w:start w:val="1"/>
      <w:numFmt w:val="decimal"/>
      <w:lvlText w:val="(%1)"/>
      <w:lvlJc w:val="left"/>
      <w:pPr>
        <w:tabs>
          <w:tab w:val="num" w:pos="420"/>
        </w:tabs>
        <w:ind w:left="420" w:hanging="420"/>
      </w:pPr>
      <w:rPr>
        <w:rFonts w:hint="default"/>
        <w:b w:val="0"/>
        <w:bCs/>
      </w:rPr>
    </w:lvl>
  </w:abstractNum>
  <w:abstractNum w:abstractNumId="12" w15:restartNumberingAfterBreak="0">
    <w:nsid w:val="68CC34C6"/>
    <w:multiLevelType w:val="hybridMultilevel"/>
    <w:tmpl w:val="8F7C3012"/>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3" w15:restartNumberingAfterBreak="0">
    <w:nsid w:val="69D14EFE"/>
    <w:multiLevelType w:val="singleLevel"/>
    <w:tmpl w:val="6534DB02"/>
    <w:lvl w:ilvl="0">
      <w:start w:val="1"/>
      <w:numFmt w:val="decimal"/>
      <w:lvlText w:val="(%1)"/>
      <w:lvlJc w:val="left"/>
      <w:pPr>
        <w:tabs>
          <w:tab w:val="num" w:pos="360"/>
        </w:tabs>
        <w:ind w:left="360" w:hanging="360"/>
      </w:pPr>
    </w:lvl>
  </w:abstractNum>
  <w:abstractNum w:abstractNumId="14" w15:restartNumberingAfterBreak="0">
    <w:nsid w:val="7E2B004A"/>
    <w:multiLevelType w:val="hybridMultilevel"/>
    <w:tmpl w:val="A1A25424"/>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5" w15:restartNumberingAfterBreak="0">
    <w:nsid w:val="7F4D0F9F"/>
    <w:multiLevelType w:val="hybridMultilevel"/>
    <w:tmpl w:val="03A4261A"/>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6" w15:restartNumberingAfterBreak="0">
    <w:nsid w:val="7FD6007D"/>
    <w:multiLevelType w:val="hybridMultilevel"/>
    <w:tmpl w:val="F30A5ECA"/>
    <w:lvl w:ilvl="0" w:tplc="0C07000F">
      <w:start w:val="1"/>
      <w:numFmt w:val="decimal"/>
      <w:lvlText w:val="%1."/>
      <w:lvlJc w:val="left"/>
      <w:pPr>
        <w:ind w:left="756" w:hanging="360"/>
      </w:pPr>
    </w:lvl>
    <w:lvl w:ilvl="1" w:tplc="0C070019" w:tentative="1">
      <w:start w:val="1"/>
      <w:numFmt w:val="lowerLetter"/>
      <w:lvlText w:val="%2."/>
      <w:lvlJc w:val="left"/>
      <w:pPr>
        <w:ind w:left="1476" w:hanging="360"/>
      </w:pPr>
    </w:lvl>
    <w:lvl w:ilvl="2" w:tplc="0C07001B" w:tentative="1">
      <w:start w:val="1"/>
      <w:numFmt w:val="lowerRoman"/>
      <w:lvlText w:val="%3."/>
      <w:lvlJc w:val="right"/>
      <w:pPr>
        <w:ind w:left="2196" w:hanging="180"/>
      </w:pPr>
    </w:lvl>
    <w:lvl w:ilvl="3" w:tplc="0C07000F" w:tentative="1">
      <w:start w:val="1"/>
      <w:numFmt w:val="decimal"/>
      <w:lvlText w:val="%4."/>
      <w:lvlJc w:val="left"/>
      <w:pPr>
        <w:ind w:left="2916" w:hanging="360"/>
      </w:pPr>
    </w:lvl>
    <w:lvl w:ilvl="4" w:tplc="0C070019" w:tentative="1">
      <w:start w:val="1"/>
      <w:numFmt w:val="lowerLetter"/>
      <w:lvlText w:val="%5."/>
      <w:lvlJc w:val="left"/>
      <w:pPr>
        <w:ind w:left="3636" w:hanging="360"/>
      </w:pPr>
    </w:lvl>
    <w:lvl w:ilvl="5" w:tplc="0C07001B" w:tentative="1">
      <w:start w:val="1"/>
      <w:numFmt w:val="lowerRoman"/>
      <w:lvlText w:val="%6."/>
      <w:lvlJc w:val="right"/>
      <w:pPr>
        <w:ind w:left="4356" w:hanging="180"/>
      </w:pPr>
    </w:lvl>
    <w:lvl w:ilvl="6" w:tplc="0C07000F" w:tentative="1">
      <w:start w:val="1"/>
      <w:numFmt w:val="decimal"/>
      <w:lvlText w:val="%7."/>
      <w:lvlJc w:val="left"/>
      <w:pPr>
        <w:ind w:left="5076" w:hanging="360"/>
      </w:pPr>
    </w:lvl>
    <w:lvl w:ilvl="7" w:tplc="0C070019" w:tentative="1">
      <w:start w:val="1"/>
      <w:numFmt w:val="lowerLetter"/>
      <w:lvlText w:val="%8."/>
      <w:lvlJc w:val="left"/>
      <w:pPr>
        <w:ind w:left="5796" w:hanging="360"/>
      </w:pPr>
    </w:lvl>
    <w:lvl w:ilvl="8" w:tplc="0C07001B" w:tentative="1">
      <w:start w:val="1"/>
      <w:numFmt w:val="lowerRoman"/>
      <w:lvlText w:val="%9."/>
      <w:lvlJc w:val="right"/>
      <w:pPr>
        <w:ind w:left="6516" w:hanging="180"/>
      </w:pPr>
    </w:lvl>
  </w:abstractNum>
  <w:num w:numId="1" w16cid:durableId="20788766">
    <w:abstractNumId w:val="11"/>
  </w:num>
  <w:num w:numId="2" w16cid:durableId="528107904">
    <w:abstractNumId w:val="16"/>
  </w:num>
  <w:num w:numId="3" w16cid:durableId="578950621">
    <w:abstractNumId w:val="6"/>
  </w:num>
  <w:num w:numId="4" w16cid:durableId="1418209648">
    <w:abstractNumId w:val="5"/>
  </w:num>
  <w:num w:numId="5" w16cid:durableId="1040862817">
    <w:abstractNumId w:val="8"/>
  </w:num>
  <w:num w:numId="6" w16cid:durableId="657222184">
    <w:abstractNumId w:val="13"/>
  </w:num>
  <w:num w:numId="7" w16cid:durableId="95639021">
    <w:abstractNumId w:val="7"/>
  </w:num>
  <w:num w:numId="8" w16cid:durableId="606472765">
    <w:abstractNumId w:val="10"/>
  </w:num>
  <w:num w:numId="9" w16cid:durableId="428547451">
    <w:abstractNumId w:val="4"/>
  </w:num>
  <w:num w:numId="10" w16cid:durableId="839856767">
    <w:abstractNumId w:val="14"/>
  </w:num>
  <w:num w:numId="11" w16cid:durableId="371881979">
    <w:abstractNumId w:val="2"/>
  </w:num>
  <w:num w:numId="12" w16cid:durableId="779842563">
    <w:abstractNumId w:val="12"/>
  </w:num>
  <w:num w:numId="13" w16cid:durableId="644706274">
    <w:abstractNumId w:val="15"/>
  </w:num>
  <w:num w:numId="14" w16cid:durableId="596181525">
    <w:abstractNumId w:val="1"/>
  </w:num>
  <w:num w:numId="15" w16cid:durableId="1285037698">
    <w:abstractNumId w:val="0"/>
  </w:num>
  <w:num w:numId="16" w16cid:durableId="1838496308">
    <w:abstractNumId w:val="9"/>
  </w:num>
  <w:num w:numId="17" w16cid:durableId="1624001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F98"/>
    <w:rsid w:val="0000350E"/>
    <w:rsid w:val="000063AF"/>
    <w:rsid w:val="000066EA"/>
    <w:rsid w:val="00016F71"/>
    <w:rsid w:val="00022ABE"/>
    <w:rsid w:val="00041B7D"/>
    <w:rsid w:val="0008381D"/>
    <w:rsid w:val="000A11AB"/>
    <w:rsid w:val="000C41EE"/>
    <w:rsid w:val="000C6009"/>
    <w:rsid w:val="001009BA"/>
    <w:rsid w:val="00105B00"/>
    <w:rsid w:val="0011450F"/>
    <w:rsid w:val="0013005B"/>
    <w:rsid w:val="0013315E"/>
    <w:rsid w:val="00133C7F"/>
    <w:rsid w:val="00150652"/>
    <w:rsid w:val="00165DD8"/>
    <w:rsid w:val="00184E35"/>
    <w:rsid w:val="00191639"/>
    <w:rsid w:val="001A6F98"/>
    <w:rsid w:val="001B475E"/>
    <w:rsid w:val="001C3484"/>
    <w:rsid w:val="001C747F"/>
    <w:rsid w:val="001D6D09"/>
    <w:rsid w:val="001E44B3"/>
    <w:rsid w:val="0021592B"/>
    <w:rsid w:val="00217062"/>
    <w:rsid w:val="00222FA3"/>
    <w:rsid w:val="00224B62"/>
    <w:rsid w:val="00225530"/>
    <w:rsid w:val="00242EDD"/>
    <w:rsid w:val="00260E40"/>
    <w:rsid w:val="00267C56"/>
    <w:rsid w:val="0028706B"/>
    <w:rsid w:val="002903A9"/>
    <w:rsid w:val="00292DEE"/>
    <w:rsid w:val="00294185"/>
    <w:rsid w:val="002B04CB"/>
    <w:rsid w:val="002B0B0E"/>
    <w:rsid w:val="002D087D"/>
    <w:rsid w:val="003026F3"/>
    <w:rsid w:val="00307015"/>
    <w:rsid w:val="003202E3"/>
    <w:rsid w:val="00324045"/>
    <w:rsid w:val="00353AF1"/>
    <w:rsid w:val="00382115"/>
    <w:rsid w:val="003904AD"/>
    <w:rsid w:val="003A2C48"/>
    <w:rsid w:val="003C0116"/>
    <w:rsid w:val="003C0D62"/>
    <w:rsid w:val="003C206F"/>
    <w:rsid w:val="0042135C"/>
    <w:rsid w:val="00422B5C"/>
    <w:rsid w:val="004336A2"/>
    <w:rsid w:val="00450B75"/>
    <w:rsid w:val="004519C3"/>
    <w:rsid w:val="0045331E"/>
    <w:rsid w:val="004604B0"/>
    <w:rsid w:val="00474D77"/>
    <w:rsid w:val="004779E8"/>
    <w:rsid w:val="0048218E"/>
    <w:rsid w:val="004922DA"/>
    <w:rsid w:val="00492D24"/>
    <w:rsid w:val="004B1041"/>
    <w:rsid w:val="004F0762"/>
    <w:rsid w:val="004F655A"/>
    <w:rsid w:val="00505279"/>
    <w:rsid w:val="005152ED"/>
    <w:rsid w:val="00517DA9"/>
    <w:rsid w:val="00522D7D"/>
    <w:rsid w:val="00524480"/>
    <w:rsid w:val="005318A3"/>
    <w:rsid w:val="00535AA0"/>
    <w:rsid w:val="005518EC"/>
    <w:rsid w:val="005B7333"/>
    <w:rsid w:val="005F2ADC"/>
    <w:rsid w:val="0060578F"/>
    <w:rsid w:val="00606682"/>
    <w:rsid w:val="00632A78"/>
    <w:rsid w:val="006501BB"/>
    <w:rsid w:val="00650C31"/>
    <w:rsid w:val="006807F1"/>
    <w:rsid w:val="006842BC"/>
    <w:rsid w:val="00686B2A"/>
    <w:rsid w:val="006A62CA"/>
    <w:rsid w:val="006B4C06"/>
    <w:rsid w:val="006C6C73"/>
    <w:rsid w:val="006C7B8B"/>
    <w:rsid w:val="006D3D63"/>
    <w:rsid w:val="006D4B25"/>
    <w:rsid w:val="006E16CC"/>
    <w:rsid w:val="007016FF"/>
    <w:rsid w:val="00712065"/>
    <w:rsid w:val="00747926"/>
    <w:rsid w:val="00777786"/>
    <w:rsid w:val="00784286"/>
    <w:rsid w:val="0079568E"/>
    <w:rsid w:val="007957B8"/>
    <w:rsid w:val="007A7592"/>
    <w:rsid w:val="007C29D6"/>
    <w:rsid w:val="007C60D2"/>
    <w:rsid w:val="007D46FB"/>
    <w:rsid w:val="007E215C"/>
    <w:rsid w:val="007E3D30"/>
    <w:rsid w:val="00841891"/>
    <w:rsid w:val="00844BAB"/>
    <w:rsid w:val="00871EA3"/>
    <w:rsid w:val="00875720"/>
    <w:rsid w:val="00877AD1"/>
    <w:rsid w:val="008A4A09"/>
    <w:rsid w:val="008B2EB0"/>
    <w:rsid w:val="008C788A"/>
    <w:rsid w:val="008D09AB"/>
    <w:rsid w:val="008E33E5"/>
    <w:rsid w:val="008F79FA"/>
    <w:rsid w:val="00936F75"/>
    <w:rsid w:val="00945D75"/>
    <w:rsid w:val="00951EB3"/>
    <w:rsid w:val="00983984"/>
    <w:rsid w:val="00A0770C"/>
    <w:rsid w:val="00A127FD"/>
    <w:rsid w:val="00A3354A"/>
    <w:rsid w:val="00A36BCD"/>
    <w:rsid w:val="00A53540"/>
    <w:rsid w:val="00A60D83"/>
    <w:rsid w:val="00A623E7"/>
    <w:rsid w:val="00A768BA"/>
    <w:rsid w:val="00A83660"/>
    <w:rsid w:val="00A83972"/>
    <w:rsid w:val="00AD6A0D"/>
    <w:rsid w:val="00B01C75"/>
    <w:rsid w:val="00B118C2"/>
    <w:rsid w:val="00B16D59"/>
    <w:rsid w:val="00B21C6E"/>
    <w:rsid w:val="00B63BC1"/>
    <w:rsid w:val="00B94235"/>
    <w:rsid w:val="00BB4501"/>
    <w:rsid w:val="00BC4197"/>
    <w:rsid w:val="00BD4697"/>
    <w:rsid w:val="00BF5D24"/>
    <w:rsid w:val="00C00957"/>
    <w:rsid w:val="00C06EB6"/>
    <w:rsid w:val="00C2135D"/>
    <w:rsid w:val="00C42544"/>
    <w:rsid w:val="00CB39E3"/>
    <w:rsid w:val="00CE7CB8"/>
    <w:rsid w:val="00CE7FED"/>
    <w:rsid w:val="00D20500"/>
    <w:rsid w:val="00D71E07"/>
    <w:rsid w:val="00D81DFE"/>
    <w:rsid w:val="00D97638"/>
    <w:rsid w:val="00DB05C2"/>
    <w:rsid w:val="00DC2BE6"/>
    <w:rsid w:val="00DF65BB"/>
    <w:rsid w:val="00E046C8"/>
    <w:rsid w:val="00E14CA9"/>
    <w:rsid w:val="00E179C4"/>
    <w:rsid w:val="00E20456"/>
    <w:rsid w:val="00E27F91"/>
    <w:rsid w:val="00E54C64"/>
    <w:rsid w:val="00E67BA4"/>
    <w:rsid w:val="00EC5ED8"/>
    <w:rsid w:val="00ED3C67"/>
    <w:rsid w:val="00EE5A5A"/>
    <w:rsid w:val="00EF417A"/>
    <w:rsid w:val="00F22EA7"/>
    <w:rsid w:val="00F30244"/>
    <w:rsid w:val="00F31661"/>
    <w:rsid w:val="00F3766E"/>
    <w:rsid w:val="00F51E97"/>
    <w:rsid w:val="00F53045"/>
    <w:rsid w:val="00F814D0"/>
    <w:rsid w:val="00FC425D"/>
    <w:rsid w:val="00FC5886"/>
    <w:rsid w:val="00FE4E15"/>
    <w:rsid w:val="00FF05B8"/>
    <w:rsid w:val="00FF4A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F54CF"/>
  <w15:chartTrackingRefBased/>
  <w15:docId w15:val="{596BB5F4-C1DE-44BD-837E-62302E17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225530"/>
    <w:pPr>
      <w:keepNext/>
      <w:spacing w:after="0" w:line="360" w:lineRule="auto"/>
      <w:jc w:val="center"/>
      <w:outlineLvl w:val="0"/>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BDGesBlatt">
    <w:name w:val="02_BDGesBlatt"/>
    <w:basedOn w:val="Standard"/>
    <w:next w:val="03RepOesterr"/>
    <w:rsid w:val="001A6F98"/>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1A6F98"/>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1A6F98"/>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1A6F98"/>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1A6F98"/>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1A6F98"/>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1A6F98"/>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1A6F98"/>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1A6F98"/>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1A6F98"/>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1A6F98"/>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1A6F98"/>
    <w:pPr>
      <w:jc w:val="center"/>
    </w:pPr>
  </w:style>
  <w:style w:type="paragraph" w:customStyle="1" w:styleId="62Kopfzeile">
    <w:name w:val="62_Kopfzeile"/>
    <w:basedOn w:val="51Abs"/>
    <w:rsid w:val="001A6F98"/>
    <w:pPr>
      <w:tabs>
        <w:tab w:val="center" w:pos="4253"/>
        <w:tab w:val="right" w:pos="8505"/>
      </w:tabs>
      <w:ind w:firstLine="0"/>
    </w:pPr>
  </w:style>
  <w:style w:type="paragraph" w:customStyle="1" w:styleId="63Fuzeile">
    <w:name w:val="63_Fußzeile"/>
    <w:basedOn w:val="Standard"/>
    <w:rsid w:val="001A6F98"/>
    <w:pPr>
      <w:tabs>
        <w:tab w:val="center" w:pos="4253"/>
        <w:tab w:val="right" w:pos="8505"/>
      </w:tabs>
      <w:spacing w:after="0" w:line="220" w:lineRule="exact"/>
      <w:jc w:val="both"/>
    </w:pPr>
    <w:rPr>
      <w:rFonts w:ascii="Times New Roman" w:eastAsia="Times New Roman" w:hAnsi="Times New Roman" w:cs="Times New Roman"/>
      <w:snapToGrid w:val="0"/>
      <w:color w:val="000000"/>
      <w:sz w:val="18"/>
      <w:szCs w:val="20"/>
      <w:lang w:eastAsia="de-AT"/>
    </w:rPr>
  </w:style>
  <w:style w:type="table" w:styleId="Tabellenraster">
    <w:name w:val="Table Grid"/>
    <w:basedOn w:val="NormaleTabelle"/>
    <w:uiPriority w:val="59"/>
    <w:rsid w:val="001A6F9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27F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7F91"/>
    <w:rPr>
      <w:rFonts w:ascii="Segoe UI" w:hAnsi="Segoe UI" w:cs="Segoe UI"/>
      <w:sz w:val="18"/>
      <w:szCs w:val="18"/>
    </w:rPr>
  </w:style>
  <w:style w:type="paragraph" w:customStyle="1" w:styleId="71Anlagenbez">
    <w:name w:val="71_Anlagenbez"/>
    <w:basedOn w:val="Standard"/>
    <w:rsid w:val="007E3D30"/>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Funotentext">
    <w:name w:val="footnote text"/>
    <w:basedOn w:val="Standard"/>
    <w:link w:val="FunotentextZchn"/>
    <w:rsid w:val="00222FA3"/>
    <w:pPr>
      <w:spacing w:after="0" w:line="240" w:lineRule="auto"/>
    </w:pPr>
    <w:rPr>
      <w:rFonts w:ascii="Times New Roman" w:eastAsia="Times New Roman" w:hAnsi="Times New Roman" w:cs="Times New Roman"/>
      <w:sz w:val="20"/>
      <w:szCs w:val="20"/>
      <w:lang w:val="de-DE" w:eastAsia="de-DE"/>
    </w:rPr>
  </w:style>
  <w:style w:type="character" w:customStyle="1" w:styleId="FunotentextZchn">
    <w:name w:val="Fußnotentext Zchn"/>
    <w:basedOn w:val="Absatz-Standardschriftart"/>
    <w:link w:val="Funotentext"/>
    <w:rsid w:val="00222FA3"/>
    <w:rPr>
      <w:rFonts w:ascii="Times New Roman" w:eastAsia="Times New Roman" w:hAnsi="Times New Roman" w:cs="Times New Roman"/>
      <w:sz w:val="20"/>
      <w:szCs w:val="20"/>
      <w:lang w:val="de-DE" w:eastAsia="de-DE"/>
    </w:rPr>
  </w:style>
  <w:style w:type="character" w:styleId="Funotenzeichen">
    <w:name w:val="footnote reference"/>
    <w:rsid w:val="00222FA3"/>
    <w:rPr>
      <w:vertAlign w:val="superscript"/>
    </w:rPr>
  </w:style>
  <w:style w:type="paragraph" w:styleId="KeinLeerraum">
    <w:name w:val="No Spacing"/>
    <w:uiPriority w:val="1"/>
    <w:qFormat/>
    <w:rsid w:val="007957B8"/>
    <w:pPr>
      <w:spacing w:after="0" w:line="240" w:lineRule="auto"/>
    </w:pPr>
  </w:style>
  <w:style w:type="character" w:styleId="Hervorhebung">
    <w:name w:val="Emphasis"/>
    <w:uiPriority w:val="20"/>
    <w:qFormat/>
    <w:rsid w:val="007957B8"/>
    <w:rPr>
      <w:i/>
      <w:iCs/>
    </w:rPr>
  </w:style>
  <w:style w:type="paragraph" w:customStyle="1" w:styleId="52Aufzaehle1Ziffer">
    <w:name w:val="52_Aufzaehl_e1_Ziffer"/>
    <w:basedOn w:val="Standard"/>
    <w:qFormat/>
    <w:rsid w:val="004779E8"/>
    <w:pPr>
      <w:tabs>
        <w:tab w:val="right" w:pos="624"/>
        <w:tab w:val="left" w:pos="680"/>
      </w:tabs>
      <w:spacing w:before="40" w:after="0" w:line="220" w:lineRule="exact"/>
      <w:ind w:left="680" w:hanging="680"/>
      <w:jc w:val="both"/>
    </w:pPr>
    <w:rPr>
      <w:rFonts w:ascii="Times New Roman" w:eastAsiaTheme="minorEastAsia" w:hAnsi="Times New Roman" w:cs="Times New Roman"/>
      <w:color w:val="000000"/>
      <w:sz w:val="20"/>
      <w:szCs w:val="20"/>
      <w:lang w:eastAsia="de-AT"/>
    </w:rPr>
  </w:style>
  <w:style w:type="paragraph" w:styleId="Textkrper-Zeileneinzug">
    <w:name w:val="Body Text Indent"/>
    <w:basedOn w:val="Standard"/>
    <w:link w:val="Textkrper-ZeileneinzugZchn"/>
    <w:rsid w:val="004779E8"/>
    <w:pPr>
      <w:spacing w:after="0" w:line="360" w:lineRule="auto"/>
      <w:jc w:val="both"/>
    </w:pPr>
    <w:rPr>
      <w:rFonts w:ascii="Times New Roman" w:eastAsia="Times New Roman" w:hAnsi="Times New Roman" w:cs="Times New Roman"/>
      <w:b/>
      <w:sz w:val="24"/>
      <w:szCs w:val="20"/>
      <w:lang w:val="de-DE" w:eastAsia="de-DE"/>
    </w:rPr>
  </w:style>
  <w:style w:type="character" w:customStyle="1" w:styleId="Textkrper-ZeileneinzugZchn">
    <w:name w:val="Textkörper-Zeileneinzug Zchn"/>
    <w:basedOn w:val="Absatz-Standardschriftart"/>
    <w:link w:val="Textkrper-Zeileneinzug"/>
    <w:rsid w:val="004779E8"/>
    <w:rPr>
      <w:rFonts w:ascii="Times New Roman" w:eastAsia="Times New Roman" w:hAnsi="Times New Roman" w:cs="Times New Roman"/>
      <w:b/>
      <w:sz w:val="24"/>
      <w:szCs w:val="20"/>
      <w:lang w:val="de-DE" w:eastAsia="de-DE"/>
    </w:rPr>
  </w:style>
  <w:style w:type="paragraph" w:customStyle="1" w:styleId="Textkrper21">
    <w:name w:val="Textkörper 21"/>
    <w:basedOn w:val="Standard"/>
    <w:rsid w:val="007016FF"/>
    <w:pPr>
      <w:spacing w:after="0" w:line="360" w:lineRule="auto"/>
      <w:jc w:val="both"/>
    </w:pPr>
    <w:rPr>
      <w:rFonts w:ascii="Times New Roman" w:eastAsia="Times New Roman" w:hAnsi="Times New Roman" w:cs="Times New Roman"/>
      <w:b/>
      <w:sz w:val="24"/>
      <w:szCs w:val="20"/>
      <w:lang w:val="de-DE" w:eastAsia="de-DE"/>
    </w:rPr>
  </w:style>
  <w:style w:type="paragraph" w:styleId="Textkrper">
    <w:name w:val="Body Text"/>
    <w:basedOn w:val="Standard"/>
    <w:link w:val="TextkrperZchn"/>
    <w:uiPriority w:val="99"/>
    <w:unhideWhenUsed/>
    <w:rsid w:val="00DB05C2"/>
    <w:pPr>
      <w:spacing w:after="120"/>
    </w:pPr>
  </w:style>
  <w:style w:type="character" w:customStyle="1" w:styleId="TextkrperZchn">
    <w:name w:val="Textkörper Zchn"/>
    <w:basedOn w:val="Absatz-Standardschriftart"/>
    <w:link w:val="Textkrper"/>
    <w:uiPriority w:val="99"/>
    <w:rsid w:val="00DB05C2"/>
  </w:style>
  <w:style w:type="paragraph" w:styleId="Listenabsatz">
    <w:name w:val="List Paragraph"/>
    <w:basedOn w:val="Standard"/>
    <w:uiPriority w:val="34"/>
    <w:qFormat/>
    <w:rsid w:val="00DB05C2"/>
    <w:pPr>
      <w:spacing w:after="0" w:line="240" w:lineRule="auto"/>
      <w:ind w:left="720"/>
      <w:contextualSpacing/>
    </w:pPr>
    <w:rPr>
      <w:rFonts w:ascii="Times New Roman" w:eastAsia="Times New Roman" w:hAnsi="Times New Roman" w:cs="Times New Roman"/>
      <w:sz w:val="24"/>
      <w:szCs w:val="20"/>
      <w:lang w:val="de-DE" w:eastAsia="de-DE"/>
    </w:rPr>
  </w:style>
  <w:style w:type="paragraph" w:styleId="Textkrper2">
    <w:name w:val="Body Text 2"/>
    <w:basedOn w:val="Standard"/>
    <w:link w:val="Textkrper2Zchn"/>
    <w:uiPriority w:val="99"/>
    <w:semiHidden/>
    <w:unhideWhenUsed/>
    <w:rsid w:val="00225530"/>
    <w:pPr>
      <w:spacing w:after="120" w:line="480" w:lineRule="auto"/>
    </w:pPr>
  </w:style>
  <w:style w:type="character" w:customStyle="1" w:styleId="Textkrper2Zchn">
    <w:name w:val="Textkörper 2 Zchn"/>
    <w:basedOn w:val="Absatz-Standardschriftart"/>
    <w:link w:val="Textkrper2"/>
    <w:uiPriority w:val="99"/>
    <w:semiHidden/>
    <w:rsid w:val="00225530"/>
  </w:style>
  <w:style w:type="paragraph" w:styleId="Textkrper-Einzug2">
    <w:name w:val="Body Text Indent 2"/>
    <w:basedOn w:val="Standard"/>
    <w:link w:val="Textkrper-Einzug2Zchn"/>
    <w:uiPriority w:val="99"/>
    <w:semiHidden/>
    <w:unhideWhenUsed/>
    <w:rsid w:val="00225530"/>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25530"/>
  </w:style>
  <w:style w:type="character" w:customStyle="1" w:styleId="berschrift1Zchn">
    <w:name w:val="Überschrift 1 Zchn"/>
    <w:basedOn w:val="Absatz-Standardschriftart"/>
    <w:link w:val="berschrift1"/>
    <w:rsid w:val="00225530"/>
    <w:rPr>
      <w:rFonts w:ascii="Times New Roman" w:eastAsia="Times New Roman" w:hAnsi="Times New Roman" w:cs="Times New Roman"/>
      <w:sz w:val="24"/>
      <w:szCs w:val="24"/>
      <w:lang w:val="de-DE" w:eastAsia="de-DE"/>
    </w:rPr>
  </w:style>
  <w:style w:type="paragraph" w:styleId="Titel">
    <w:name w:val="Title"/>
    <w:basedOn w:val="Standard"/>
    <w:link w:val="TitelZchn"/>
    <w:qFormat/>
    <w:rsid w:val="00225530"/>
    <w:pPr>
      <w:spacing w:after="0" w:line="360" w:lineRule="auto"/>
      <w:jc w:val="center"/>
    </w:pPr>
    <w:rPr>
      <w:rFonts w:ascii="Times New Roman" w:eastAsia="Times New Roman" w:hAnsi="Times New Roman" w:cs="Times New Roman"/>
      <w:b/>
      <w:bCs/>
      <w:sz w:val="32"/>
      <w:szCs w:val="32"/>
      <w:lang w:val="de-DE" w:eastAsia="de-DE"/>
    </w:rPr>
  </w:style>
  <w:style w:type="character" w:customStyle="1" w:styleId="TitelZchn">
    <w:name w:val="Titel Zchn"/>
    <w:basedOn w:val="Absatz-Standardschriftart"/>
    <w:link w:val="Titel"/>
    <w:rsid w:val="00225530"/>
    <w:rPr>
      <w:rFonts w:ascii="Times New Roman" w:eastAsia="Times New Roman" w:hAnsi="Times New Roman" w:cs="Times New Roman"/>
      <w:b/>
      <w:bCs/>
      <w:sz w:val="32"/>
      <w:szCs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32174">
      <w:bodyDiv w:val="1"/>
      <w:marLeft w:val="0"/>
      <w:marRight w:val="0"/>
      <w:marTop w:val="0"/>
      <w:marBottom w:val="0"/>
      <w:divBdr>
        <w:top w:val="none" w:sz="0" w:space="0" w:color="auto"/>
        <w:left w:val="none" w:sz="0" w:space="0" w:color="auto"/>
        <w:bottom w:val="none" w:sz="0" w:space="0" w:color="auto"/>
        <w:right w:val="none" w:sz="0" w:space="0" w:color="auto"/>
      </w:divBdr>
      <w:divsChild>
        <w:div w:id="1107694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7AB9-509D-42B7-87F3-F67951D2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1538</Words>
  <Characters>9691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Kleibel, Elisabeth</dc:creator>
  <cp:keywords/>
  <dc:description/>
  <cp:lastModifiedBy>Schlöglmann, Gudrun</cp:lastModifiedBy>
  <cp:revision>26</cp:revision>
  <cp:lastPrinted>2025-06-27T08:19:00Z</cp:lastPrinted>
  <dcterms:created xsi:type="dcterms:W3CDTF">2026-08-17T07:44:00Z</dcterms:created>
  <dcterms:modified xsi:type="dcterms:W3CDTF">2026-08-18T14:21:00Z</dcterms:modified>
</cp:coreProperties>
</file>