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60" w:rsidRPr="000D75E0" w:rsidRDefault="00D30360">
      <w:pPr>
        <w:rPr>
          <w:sz w:val="26"/>
          <w:szCs w:val="26"/>
        </w:rPr>
      </w:pPr>
      <w:r w:rsidRPr="000D75E0">
        <w:rPr>
          <w:sz w:val="26"/>
          <w:szCs w:val="26"/>
        </w:rPr>
        <w:t>Gemeindeamt/Stadtamt</w:t>
      </w:r>
    </w:p>
    <w:p w:rsidR="00D30360" w:rsidRPr="000D75E0" w:rsidRDefault="00D30360">
      <w:pPr>
        <w:rPr>
          <w:sz w:val="26"/>
          <w:szCs w:val="26"/>
        </w:rPr>
      </w:pPr>
      <w:r w:rsidRPr="000D75E0">
        <w:rPr>
          <w:sz w:val="26"/>
          <w:szCs w:val="26"/>
        </w:rPr>
        <w:t>.....................................</w:t>
      </w:r>
    </w:p>
    <w:p w:rsidR="00D30360" w:rsidRPr="000D75E0" w:rsidRDefault="00D30360">
      <w:pPr>
        <w:rPr>
          <w:sz w:val="26"/>
          <w:szCs w:val="26"/>
        </w:rPr>
      </w:pPr>
      <w:r w:rsidRPr="000D75E0">
        <w:rPr>
          <w:sz w:val="26"/>
          <w:szCs w:val="26"/>
        </w:rPr>
        <w:t>.....................................</w:t>
      </w:r>
    </w:p>
    <w:p w:rsidR="00D30360" w:rsidRPr="000D75E0" w:rsidRDefault="00D30360">
      <w:pPr>
        <w:rPr>
          <w:sz w:val="26"/>
          <w:szCs w:val="26"/>
        </w:rPr>
      </w:pPr>
      <w:r w:rsidRPr="000D75E0">
        <w:rPr>
          <w:sz w:val="26"/>
          <w:szCs w:val="26"/>
        </w:rPr>
        <w:t>..................................…</w:t>
      </w:r>
      <w:r w:rsidR="00902ADF">
        <w:rPr>
          <w:sz w:val="26"/>
          <w:szCs w:val="26"/>
        </w:rPr>
        <w:tab/>
      </w:r>
      <w:r w:rsidR="00902ADF">
        <w:rPr>
          <w:sz w:val="26"/>
          <w:szCs w:val="26"/>
        </w:rPr>
        <w:tab/>
      </w:r>
      <w:r w:rsidR="00902ADF">
        <w:rPr>
          <w:sz w:val="26"/>
          <w:szCs w:val="26"/>
        </w:rPr>
        <w:tab/>
      </w:r>
      <w:r w:rsidR="00902ADF">
        <w:rPr>
          <w:sz w:val="26"/>
          <w:szCs w:val="26"/>
        </w:rPr>
        <w:tab/>
      </w:r>
      <w:r w:rsidR="00902ADF">
        <w:rPr>
          <w:sz w:val="26"/>
          <w:szCs w:val="26"/>
        </w:rPr>
        <w:tab/>
      </w:r>
      <w:r w:rsidR="00902ADF">
        <w:rPr>
          <w:sz w:val="26"/>
          <w:szCs w:val="26"/>
        </w:rPr>
        <w:tab/>
      </w:r>
      <w:r w:rsidR="00902ADF">
        <w:rPr>
          <w:sz w:val="26"/>
          <w:szCs w:val="26"/>
        </w:rPr>
        <w:tab/>
      </w:r>
      <w:r w:rsidRPr="000D75E0">
        <w:rPr>
          <w:sz w:val="26"/>
          <w:szCs w:val="26"/>
        </w:rPr>
        <w:t>...................................</w:t>
      </w:r>
    </w:p>
    <w:p w:rsidR="00D30360" w:rsidRPr="000D75E0" w:rsidRDefault="00D30360">
      <w:pPr>
        <w:rPr>
          <w:sz w:val="26"/>
          <w:szCs w:val="26"/>
        </w:rPr>
      </w:pPr>
    </w:p>
    <w:p w:rsidR="00D30360" w:rsidRDefault="00D30360">
      <w:pPr>
        <w:rPr>
          <w:sz w:val="28"/>
          <w:szCs w:val="28"/>
        </w:rPr>
      </w:pPr>
    </w:p>
    <w:p w:rsidR="00D30360" w:rsidRDefault="00D30360">
      <w:pPr>
        <w:jc w:val="center"/>
        <w:rPr>
          <w:b/>
          <w:bCs/>
          <w:sz w:val="32"/>
          <w:szCs w:val="32"/>
          <w:u w:val="single"/>
        </w:rPr>
      </w:pPr>
      <w:r>
        <w:rPr>
          <w:b/>
          <w:bCs/>
          <w:sz w:val="32"/>
          <w:szCs w:val="32"/>
          <w:u w:val="single"/>
        </w:rPr>
        <w:t>K U N D M A C H U N G</w:t>
      </w:r>
    </w:p>
    <w:p w:rsidR="00D30360" w:rsidRDefault="00D30360">
      <w:pPr>
        <w:rPr>
          <w:sz w:val="24"/>
          <w:szCs w:val="24"/>
        </w:rPr>
      </w:pPr>
    </w:p>
    <w:p w:rsidR="00D30360" w:rsidRDefault="00D30360">
      <w:pPr>
        <w:rPr>
          <w:sz w:val="24"/>
          <w:szCs w:val="24"/>
        </w:rPr>
      </w:pPr>
    </w:p>
    <w:p w:rsidR="00D30360" w:rsidRPr="000D75E0" w:rsidRDefault="00D30360">
      <w:pPr>
        <w:pStyle w:val="Textkrper3"/>
        <w:rPr>
          <w:sz w:val="24"/>
          <w:szCs w:val="24"/>
        </w:rPr>
      </w:pPr>
      <w:r w:rsidRPr="000D75E0">
        <w:rPr>
          <w:sz w:val="24"/>
          <w:szCs w:val="24"/>
        </w:rPr>
        <w:t xml:space="preserve">Auf Grund § 10 Abs. 5 des </w:t>
      </w:r>
      <w:proofErr w:type="spellStart"/>
      <w:r w:rsidRPr="000D75E0">
        <w:rPr>
          <w:sz w:val="24"/>
          <w:szCs w:val="24"/>
        </w:rPr>
        <w:t>Oö</w:t>
      </w:r>
      <w:proofErr w:type="spellEnd"/>
      <w:r w:rsidRPr="000D75E0">
        <w:rPr>
          <w:sz w:val="24"/>
          <w:szCs w:val="24"/>
        </w:rPr>
        <w:t>. Feuer</w:t>
      </w:r>
      <w:r w:rsidR="00F36633" w:rsidRPr="000D75E0">
        <w:rPr>
          <w:sz w:val="24"/>
          <w:szCs w:val="24"/>
        </w:rPr>
        <w:t>- und Gefahren</w:t>
      </w:r>
      <w:r w:rsidRPr="000D75E0">
        <w:rPr>
          <w:sz w:val="24"/>
          <w:szCs w:val="24"/>
        </w:rPr>
        <w:t xml:space="preserve">polizeigesetzes 1994, </w:t>
      </w:r>
      <w:proofErr w:type="spellStart"/>
      <w:r w:rsidRPr="000D75E0">
        <w:rPr>
          <w:sz w:val="24"/>
          <w:szCs w:val="24"/>
        </w:rPr>
        <w:t>LGBl</w:t>
      </w:r>
      <w:proofErr w:type="spellEnd"/>
      <w:r w:rsidRPr="000D75E0">
        <w:rPr>
          <w:sz w:val="24"/>
          <w:szCs w:val="24"/>
        </w:rPr>
        <w:t xml:space="preserve"> 113/1994</w:t>
      </w:r>
      <w:r w:rsidR="00F36633" w:rsidRPr="000D75E0">
        <w:rPr>
          <w:sz w:val="24"/>
          <w:szCs w:val="24"/>
        </w:rPr>
        <w:t xml:space="preserve"> in der gültigen Fassung</w:t>
      </w:r>
      <w:r w:rsidRPr="000D75E0">
        <w:rPr>
          <w:sz w:val="24"/>
          <w:szCs w:val="24"/>
        </w:rPr>
        <w:t>, wird kundgemacht:</w:t>
      </w:r>
    </w:p>
    <w:p w:rsidR="00D30360" w:rsidRPr="000D75E0" w:rsidRDefault="00D30360">
      <w:pPr>
        <w:rPr>
          <w:sz w:val="24"/>
          <w:szCs w:val="24"/>
        </w:rPr>
      </w:pPr>
    </w:p>
    <w:p w:rsidR="00D30360" w:rsidRPr="000D75E0" w:rsidRDefault="00D30360">
      <w:pPr>
        <w:pStyle w:val="Textkrper3"/>
        <w:rPr>
          <w:sz w:val="24"/>
          <w:szCs w:val="24"/>
        </w:rPr>
      </w:pPr>
      <w:r w:rsidRPr="000D75E0">
        <w:rPr>
          <w:sz w:val="24"/>
          <w:szCs w:val="24"/>
        </w:rPr>
        <w:t xml:space="preserve">In der Gemeinde ......................................................................... gehören nachstehende Objekte der Risikogruppe im Sinne des § 10 Abs. 2 </w:t>
      </w:r>
      <w:proofErr w:type="spellStart"/>
      <w:r w:rsidRPr="000D75E0">
        <w:rPr>
          <w:sz w:val="24"/>
          <w:szCs w:val="24"/>
        </w:rPr>
        <w:t>Oö</w:t>
      </w:r>
      <w:proofErr w:type="spellEnd"/>
      <w:r w:rsidRPr="000D75E0">
        <w:rPr>
          <w:sz w:val="24"/>
          <w:szCs w:val="24"/>
        </w:rPr>
        <w:t>. Feuer</w:t>
      </w:r>
      <w:r w:rsidR="00F36633" w:rsidRPr="000D75E0">
        <w:rPr>
          <w:sz w:val="24"/>
          <w:szCs w:val="24"/>
        </w:rPr>
        <w:t>- und Gefahren</w:t>
      </w:r>
      <w:r w:rsidRPr="000D75E0">
        <w:rPr>
          <w:sz w:val="24"/>
          <w:szCs w:val="24"/>
        </w:rPr>
        <w:t xml:space="preserve">polizeigesetz in Verbindung mit § 2 der </w:t>
      </w:r>
      <w:proofErr w:type="spellStart"/>
      <w:r w:rsidRPr="000D75E0">
        <w:rPr>
          <w:sz w:val="24"/>
          <w:szCs w:val="24"/>
        </w:rPr>
        <w:t>Oö</w:t>
      </w:r>
      <w:proofErr w:type="spellEnd"/>
      <w:r w:rsidRPr="000D75E0">
        <w:rPr>
          <w:sz w:val="24"/>
          <w:szCs w:val="24"/>
        </w:rPr>
        <w:t>. Feuerpolizeiverordnung, LGBL. 1</w:t>
      </w:r>
      <w:r w:rsidR="00F36633" w:rsidRPr="000D75E0">
        <w:rPr>
          <w:sz w:val="24"/>
          <w:szCs w:val="24"/>
        </w:rPr>
        <w:t>1</w:t>
      </w:r>
      <w:r w:rsidRPr="000D75E0">
        <w:rPr>
          <w:sz w:val="24"/>
          <w:szCs w:val="24"/>
        </w:rPr>
        <w:t>3/199</w:t>
      </w:r>
      <w:r w:rsidR="00F36633" w:rsidRPr="000D75E0">
        <w:rPr>
          <w:sz w:val="24"/>
          <w:szCs w:val="24"/>
        </w:rPr>
        <w:t>8</w:t>
      </w:r>
      <w:r w:rsidRPr="000D75E0">
        <w:rPr>
          <w:sz w:val="24"/>
          <w:szCs w:val="24"/>
        </w:rPr>
        <w:t>, an:</w:t>
      </w:r>
    </w:p>
    <w:p w:rsidR="00D30360" w:rsidRPr="000D75E0" w:rsidRDefault="00D30360">
      <w:pPr>
        <w:rPr>
          <w:sz w:val="24"/>
          <w:szCs w:val="24"/>
        </w:rPr>
      </w:pPr>
    </w:p>
    <w:p w:rsidR="00D30360" w:rsidRPr="000D75E0" w:rsidRDefault="00D30360">
      <w:pPr>
        <w:ind w:firstLine="567"/>
        <w:rPr>
          <w:sz w:val="24"/>
          <w:szCs w:val="24"/>
        </w:rPr>
      </w:pPr>
      <w:r w:rsidRPr="000D75E0">
        <w:rPr>
          <w:sz w:val="24"/>
          <w:szCs w:val="24"/>
        </w:rPr>
        <w:t>1.</w:t>
      </w:r>
      <w:r w:rsidRPr="000D75E0">
        <w:rPr>
          <w:sz w:val="24"/>
          <w:szCs w:val="24"/>
        </w:rPr>
        <w:tab/>
        <w:t>..................................................................</w:t>
      </w:r>
    </w:p>
    <w:p w:rsidR="00D30360" w:rsidRPr="000D75E0" w:rsidRDefault="00D30360">
      <w:pPr>
        <w:ind w:firstLine="567"/>
        <w:rPr>
          <w:sz w:val="24"/>
          <w:szCs w:val="24"/>
        </w:rPr>
      </w:pPr>
    </w:p>
    <w:p w:rsidR="00D30360" w:rsidRPr="000D75E0" w:rsidRDefault="00D30360">
      <w:pPr>
        <w:ind w:firstLine="567"/>
        <w:rPr>
          <w:sz w:val="24"/>
          <w:szCs w:val="24"/>
        </w:rPr>
      </w:pPr>
      <w:r w:rsidRPr="000D75E0">
        <w:rPr>
          <w:sz w:val="24"/>
          <w:szCs w:val="24"/>
        </w:rPr>
        <w:t>2.</w:t>
      </w:r>
      <w:r w:rsidRPr="000D75E0">
        <w:rPr>
          <w:sz w:val="24"/>
          <w:szCs w:val="24"/>
        </w:rPr>
        <w:tab/>
        <w:t>..................................................................</w:t>
      </w:r>
    </w:p>
    <w:p w:rsidR="00D30360" w:rsidRPr="000D75E0" w:rsidRDefault="00D30360">
      <w:pPr>
        <w:ind w:firstLine="567"/>
        <w:rPr>
          <w:sz w:val="24"/>
          <w:szCs w:val="24"/>
        </w:rPr>
      </w:pPr>
    </w:p>
    <w:p w:rsidR="00D30360" w:rsidRPr="000D75E0" w:rsidRDefault="00FF139D" w:rsidP="00FF139D">
      <w:pPr>
        <w:ind w:left="567"/>
        <w:rPr>
          <w:sz w:val="24"/>
          <w:szCs w:val="24"/>
        </w:rPr>
      </w:pPr>
      <w:r w:rsidRPr="000D75E0">
        <w:rPr>
          <w:sz w:val="24"/>
          <w:szCs w:val="24"/>
        </w:rPr>
        <w:t xml:space="preserve">3. </w:t>
      </w:r>
      <w:r w:rsidRPr="000D75E0">
        <w:rPr>
          <w:sz w:val="24"/>
          <w:szCs w:val="24"/>
        </w:rPr>
        <w:tab/>
      </w:r>
      <w:r w:rsidR="00D30360" w:rsidRPr="000D75E0">
        <w:rPr>
          <w:sz w:val="24"/>
          <w:szCs w:val="24"/>
        </w:rPr>
        <w:t>..................................................................</w:t>
      </w:r>
    </w:p>
    <w:p w:rsidR="00D30360" w:rsidRPr="000D75E0" w:rsidRDefault="00D30360">
      <w:pPr>
        <w:ind w:firstLine="851"/>
        <w:rPr>
          <w:sz w:val="24"/>
          <w:szCs w:val="24"/>
        </w:rPr>
      </w:pPr>
    </w:p>
    <w:p w:rsidR="00D30360" w:rsidRPr="000D75E0" w:rsidRDefault="00D30360">
      <w:pPr>
        <w:ind w:firstLine="851"/>
        <w:rPr>
          <w:sz w:val="24"/>
          <w:szCs w:val="24"/>
        </w:rPr>
      </w:pPr>
    </w:p>
    <w:p w:rsidR="00D30360" w:rsidRPr="000D75E0" w:rsidRDefault="00D30360">
      <w:pPr>
        <w:spacing w:line="360" w:lineRule="auto"/>
        <w:ind w:left="1410" w:hanging="1410"/>
        <w:jc w:val="both"/>
        <w:rPr>
          <w:sz w:val="24"/>
          <w:szCs w:val="24"/>
        </w:rPr>
      </w:pPr>
      <w:r w:rsidRPr="000D75E0">
        <w:rPr>
          <w:b/>
          <w:bCs/>
          <w:sz w:val="24"/>
          <w:szCs w:val="24"/>
          <w:u w:val="single"/>
        </w:rPr>
        <w:t>Hinweis:</w:t>
      </w:r>
      <w:r w:rsidRPr="000D75E0">
        <w:rPr>
          <w:sz w:val="24"/>
          <w:szCs w:val="24"/>
        </w:rPr>
        <w:t xml:space="preserve"> </w:t>
      </w:r>
    </w:p>
    <w:p w:rsidR="00D30360" w:rsidRPr="000D75E0" w:rsidRDefault="00D30360">
      <w:pPr>
        <w:jc w:val="both"/>
        <w:rPr>
          <w:sz w:val="24"/>
          <w:szCs w:val="24"/>
        </w:rPr>
      </w:pPr>
      <w:r w:rsidRPr="000D75E0">
        <w:rPr>
          <w:sz w:val="24"/>
          <w:szCs w:val="24"/>
        </w:rPr>
        <w:t xml:space="preserve">Gemäß § 10 Abs. 1 Z 1 </w:t>
      </w:r>
      <w:proofErr w:type="spellStart"/>
      <w:r w:rsidRPr="000D75E0">
        <w:rPr>
          <w:sz w:val="24"/>
          <w:szCs w:val="24"/>
        </w:rPr>
        <w:t>Oö</w:t>
      </w:r>
      <w:proofErr w:type="spellEnd"/>
      <w:r w:rsidRPr="000D75E0">
        <w:rPr>
          <w:sz w:val="24"/>
          <w:szCs w:val="24"/>
        </w:rPr>
        <w:t>. Feuer</w:t>
      </w:r>
      <w:r w:rsidR="00FF139D" w:rsidRPr="000D75E0">
        <w:rPr>
          <w:sz w:val="24"/>
          <w:szCs w:val="24"/>
        </w:rPr>
        <w:t>- und Gefahrenpoli</w:t>
      </w:r>
      <w:r w:rsidRPr="000D75E0">
        <w:rPr>
          <w:sz w:val="24"/>
          <w:szCs w:val="24"/>
        </w:rPr>
        <w:t>zeigesetz sind diese Objekte</w:t>
      </w:r>
      <w:r w:rsidR="00FF139D" w:rsidRPr="000D75E0">
        <w:rPr>
          <w:sz w:val="24"/>
          <w:szCs w:val="24"/>
        </w:rPr>
        <w:t>, die der Risikogruppe angehören,</w:t>
      </w:r>
      <w:r w:rsidRPr="000D75E0">
        <w:rPr>
          <w:sz w:val="24"/>
          <w:szCs w:val="24"/>
        </w:rPr>
        <w:t xml:space="preserve"> daher alle 3 Jahre einer Feuerpolizeilichen Überprüfung zu unterziehen</w:t>
      </w:r>
      <w:r w:rsidR="00FF139D" w:rsidRPr="000D75E0">
        <w:rPr>
          <w:sz w:val="24"/>
          <w:szCs w:val="24"/>
        </w:rPr>
        <w:t>, bei Vorliegen einer gewerbebehördlichen Betriebsanlagengenehmigung alle 5 Jahre</w:t>
      </w:r>
      <w:r w:rsidRPr="000D75E0">
        <w:rPr>
          <w:sz w:val="24"/>
          <w:szCs w:val="24"/>
        </w:rPr>
        <w:t xml:space="preserve">. </w:t>
      </w:r>
    </w:p>
    <w:p w:rsidR="00D30360" w:rsidRPr="000D75E0" w:rsidRDefault="00D30360">
      <w:pPr>
        <w:jc w:val="both"/>
        <w:rPr>
          <w:sz w:val="24"/>
          <w:szCs w:val="24"/>
        </w:rPr>
      </w:pPr>
    </w:p>
    <w:p w:rsidR="00D30360" w:rsidRDefault="00D30360" w:rsidP="000D75E0">
      <w:pPr>
        <w:pStyle w:val="Textkrper2"/>
        <w:ind w:left="0"/>
        <w:jc w:val="both"/>
        <w:rPr>
          <w:rFonts w:ascii="Times New Roman" w:hAnsi="Times New Roman" w:cs="Times New Roman"/>
          <w:sz w:val="24"/>
          <w:szCs w:val="24"/>
        </w:rPr>
      </w:pPr>
      <w:r w:rsidRPr="000D75E0">
        <w:rPr>
          <w:rFonts w:ascii="Times New Roman" w:hAnsi="Times New Roman" w:cs="Times New Roman"/>
          <w:sz w:val="24"/>
          <w:szCs w:val="24"/>
        </w:rPr>
        <w:t>Alle übrigen Objekte</w:t>
      </w:r>
      <w:r w:rsidR="000D75E0" w:rsidRPr="000D75E0">
        <w:rPr>
          <w:rFonts w:ascii="Times New Roman" w:hAnsi="Times New Roman" w:cs="Times New Roman"/>
          <w:sz w:val="24"/>
          <w:szCs w:val="24"/>
        </w:rPr>
        <w:t xml:space="preserve">, die nicht der Risikogruppe angehören, </w:t>
      </w:r>
      <w:r w:rsidRPr="000D75E0">
        <w:rPr>
          <w:rFonts w:ascii="Times New Roman" w:hAnsi="Times New Roman" w:cs="Times New Roman"/>
          <w:sz w:val="24"/>
          <w:szCs w:val="24"/>
        </w:rPr>
        <w:t xml:space="preserve">sind in einem Intervall von </w:t>
      </w:r>
      <w:r w:rsidR="000D75E0" w:rsidRPr="000D75E0">
        <w:rPr>
          <w:rFonts w:ascii="Times New Roman" w:hAnsi="Times New Roman" w:cs="Times New Roman"/>
          <w:sz w:val="24"/>
          <w:szCs w:val="24"/>
        </w:rPr>
        <w:t>10</w:t>
      </w:r>
      <w:r w:rsidRPr="000D75E0">
        <w:rPr>
          <w:rFonts w:ascii="Times New Roman" w:hAnsi="Times New Roman" w:cs="Times New Roman"/>
          <w:sz w:val="24"/>
          <w:szCs w:val="24"/>
        </w:rPr>
        <w:t xml:space="preserve"> Jahren</w:t>
      </w:r>
      <w:r w:rsidR="000D75E0" w:rsidRPr="000D75E0">
        <w:rPr>
          <w:rFonts w:ascii="Times New Roman" w:hAnsi="Times New Roman" w:cs="Times New Roman"/>
          <w:sz w:val="24"/>
          <w:szCs w:val="24"/>
        </w:rPr>
        <w:t xml:space="preserve"> (§</w:t>
      </w:r>
      <w:r w:rsidR="00902ADF">
        <w:rPr>
          <w:rFonts w:ascii="Times New Roman" w:hAnsi="Times New Roman" w:cs="Times New Roman"/>
          <w:sz w:val="24"/>
          <w:szCs w:val="24"/>
        </w:rPr>
        <w:t> </w:t>
      </w:r>
      <w:bookmarkStart w:id="0" w:name="_GoBack"/>
      <w:bookmarkEnd w:id="0"/>
      <w:r w:rsidR="000D75E0" w:rsidRPr="000D75E0">
        <w:rPr>
          <w:rFonts w:ascii="Times New Roman" w:hAnsi="Times New Roman" w:cs="Times New Roman"/>
          <w:sz w:val="24"/>
          <w:szCs w:val="24"/>
        </w:rPr>
        <w:t xml:space="preserve">10 Abs. 1 Z 2 </w:t>
      </w:r>
      <w:proofErr w:type="spellStart"/>
      <w:r w:rsidR="000D75E0" w:rsidRPr="000D75E0">
        <w:rPr>
          <w:rFonts w:ascii="Times New Roman" w:hAnsi="Times New Roman" w:cs="Times New Roman"/>
          <w:sz w:val="24"/>
          <w:szCs w:val="24"/>
        </w:rPr>
        <w:t>Oö</w:t>
      </w:r>
      <w:proofErr w:type="spellEnd"/>
      <w:r w:rsidR="000D75E0" w:rsidRPr="000D75E0">
        <w:rPr>
          <w:rFonts w:ascii="Times New Roman" w:hAnsi="Times New Roman" w:cs="Times New Roman"/>
          <w:sz w:val="24"/>
          <w:szCs w:val="24"/>
        </w:rPr>
        <w:t>. Feuer- und Gefahrenpolizeigesetz)</w:t>
      </w:r>
      <w:r w:rsidRPr="000D75E0">
        <w:rPr>
          <w:rFonts w:ascii="Times New Roman" w:hAnsi="Times New Roman" w:cs="Times New Roman"/>
          <w:sz w:val="24"/>
          <w:szCs w:val="24"/>
        </w:rPr>
        <w:t xml:space="preserve"> einer </w:t>
      </w:r>
      <w:r w:rsidR="000D75E0" w:rsidRPr="000D75E0">
        <w:rPr>
          <w:rFonts w:ascii="Times New Roman" w:hAnsi="Times New Roman" w:cs="Times New Roman"/>
          <w:sz w:val="24"/>
          <w:szCs w:val="24"/>
        </w:rPr>
        <w:t>f</w:t>
      </w:r>
      <w:r w:rsidRPr="000D75E0">
        <w:rPr>
          <w:rFonts w:ascii="Times New Roman" w:hAnsi="Times New Roman" w:cs="Times New Roman"/>
          <w:sz w:val="24"/>
          <w:szCs w:val="24"/>
        </w:rPr>
        <w:t>euerpolizeilichen Überprüfung zu unterziehen.</w:t>
      </w:r>
    </w:p>
    <w:p w:rsidR="000D75E0" w:rsidRPr="000D75E0" w:rsidRDefault="000D75E0" w:rsidP="000D75E0">
      <w:pPr>
        <w:pStyle w:val="Textkrper2"/>
        <w:ind w:left="0"/>
        <w:jc w:val="both"/>
        <w:rPr>
          <w:rFonts w:ascii="Times New Roman" w:hAnsi="Times New Roman" w:cs="Times New Roman"/>
          <w:sz w:val="24"/>
          <w:szCs w:val="24"/>
        </w:rPr>
      </w:pPr>
    </w:p>
    <w:p w:rsidR="000D75E0" w:rsidRPr="000D75E0" w:rsidRDefault="000D75E0" w:rsidP="000D75E0">
      <w:pPr>
        <w:pStyle w:val="Kommentartext"/>
        <w:jc w:val="both"/>
        <w:rPr>
          <w:sz w:val="24"/>
          <w:szCs w:val="24"/>
        </w:rPr>
      </w:pPr>
      <w:r w:rsidRPr="000D75E0">
        <w:rPr>
          <w:sz w:val="24"/>
          <w:szCs w:val="24"/>
        </w:rPr>
        <w:t>Ausschließlich Wohnzwecken dienende Gebäude mit höchstens 3 Wohnungen und deren Nebengebäude sowie bei diesen vergleichbaren Gebäuden und Nebengebäuden, die überwiegend Wohnzwecken dienen, mit Büros, Kanzleien oder sonstigen  Nutzungen mit gleicher Gefährdung sind in einem Intervall von 20 Jahren einer feuerpolizeilichen Überprüfung zu unterziehen.</w:t>
      </w:r>
    </w:p>
    <w:p w:rsidR="00D30360" w:rsidRPr="000D75E0" w:rsidRDefault="00D30360" w:rsidP="000D75E0">
      <w:pPr>
        <w:jc w:val="both"/>
        <w:rPr>
          <w:sz w:val="24"/>
          <w:szCs w:val="24"/>
        </w:rPr>
      </w:pPr>
    </w:p>
    <w:p w:rsidR="00D30360" w:rsidRPr="000D75E0" w:rsidRDefault="00D30360">
      <w:pPr>
        <w:pStyle w:val="Textkrper-Einzug2"/>
        <w:ind w:left="0"/>
        <w:rPr>
          <w:sz w:val="24"/>
          <w:szCs w:val="24"/>
        </w:rPr>
      </w:pPr>
      <w:r w:rsidRPr="000D75E0">
        <w:rPr>
          <w:sz w:val="24"/>
          <w:szCs w:val="24"/>
        </w:rPr>
        <w:t xml:space="preserve">Bei offenkundiger Brandgefahr oder bei Vorliegen von glaubhaften Hinweisen auf Lagerungen oder sonstigen Umständen, die für die Brandsicherheit von Bedeutung sind und noch nicht Gegenstand einer Feuerpolizeilichen Überprüfung waren, kann gemäß § 10 Abs. 1 Ziffer </w:t>
      </w:r>
      <w:r w:rsidR="00902ADF">
        <w:rPr>
          <w:sz w:val="24"/>
          <w:szCs w:val="24"/>
        </w:rPr>
        <w:t>4</w:t>
      </w:r>
      <w:r w:rsidRPr="000D75E0">
        <w:rPr>
          <w:sz w:val="24"/>
          <w:szCs w:val="24"/>
        </w:rPr>
        <w:t xml:space="preserve"> </w:t>
      </w:r>
      <w:proofErr w:type="spellStart"/>
      <w:r w:rsidRPr="000D75E0">
        <w:rPr>
          <w:sz w:val="24"/>
          <w:szCs w:val="24"/>
        </w:rPr>
        <w:t>Oö</w:t>
      </w:r>
      <w:proofErr w:type="spellEnd"/>
      <w:r w:rsidRPr="000D75E0">
        <w:rPr>
          <w:sz w:val="24"/>
          <w:szCs w:val="24"/>
        </w:rPr>
        <w:t>. Feuer</w:t>
      </w:r>
      <w:r w:rsidR="000D75E0" w:rsidRPr="000D75E0">
        <w:rPr>
          <w:sz w:val="24"/>
          <w:szCs w:val="24"/>
        </w:rPr>
        <w:t>- und Gefahren</w:t>
      </w:r>
      <w:r w:rsidRPr="000D75E0">
        <w:rPr>
          <w:sz w:val="24"/>
          <w:szCs w:val="24"/>
        </w:rPr>
        <w:t>polizeigesetz, jederzeit eine Überprüfung durchgeführt werden.</w:t>
      </w:r>
    </w:p>
    <w:p w:rsidR="00D30360" w:rsidRPr="000D75E0" w:rsidRDefault="00D30360">
      <w:pPr>
        <w:rPr>
          <w:sz w:val="24"/>
          <w:szCs w:val="24"/>
        </w:rPr>
      </w:pPr>
    </w:p>
    <w:p w:rsidR="00D30360" w:rsidRPr="000D75E0" w:rsidRDefault="00D30360">
      <w:pPr>
        <w:jc w:val="center"/>
        <w:rPr>
          <w:sz w:val="24"/>
          <w:szCs w:val="24"/>
        </w:rPr>
      </w:pPr>
      <w:r w:rsidRPr="000D75E0">
        <w:rPr>
          <w:sz w:val="24"/>
          <w:szCs w:val="24"/>
        </w:rPr>
        <w:t>Der Bürgermeister:</w:t>
      </w:r>
    </w:p>
    <w:p w:rsidR="00D30360" w:rsidRPr="000D75E0" w:rsidRDefault="00D30360">
      <w:pPr>
        <w:jc w:val="center"/>
        <w:rPr>
          <w:sz w:val="24"/>
          <w:szCs w:val="24"/>
        </w:rPr>
      </w:pPr>
    </w:p>
    <w:p w:rsidR="00D30360" w:rsidRDefault="00D30360">
      <w:pPr>
        <w:jc w:val="center"/>
        <w:rPr>
          <w:sz w:val="24"/>
          <w:szCs w:val="24"/>
        </w:rPr>
      </w:pPr>
    </w:p>
    <w:p w:rsidR="000D75E0" w:rsidRPr="000D75E0" w:rsidRDefault="000D75E0">
      <w:pPr>
        <w:jc w:val="center"/>
        <w:rPr>
          <w:sz w:val="24"/>
          <w:szCs w:val="24"/>
        </w:rPr>
      </w:pPr>
    </w:p>
    <w:p w:rsidR="00D30360" w:rsidRPr="000D75E0" w:rsidRDefault="00D30360">
      <w:pPr>
        <w:jc w:val="both"/>
        <w:rPr>
          <w:sz w:val="22"/>
          <w:szCs w:val="22"/>
        </w:rPr>
      </w:pPr>
      <w:r w:rsidRPr="000D75E0">
        <w:rPr>
          <w:sz w:val="22"/>
          <w:szCs w:val="22"/>
        </w:rPr>
        <w:t>Angeschlagen am:</w:t>
      </w:r>
    </w:p>
    <w:p w:rsidR="00D30360" w:rsidRPr="000D75E0" w:rsidRDefault="00D30360">
      <w:pPr>
        <w:jc w:val="center"/>
        <w:rPr>
          <w:sz w:val="22"/>
          <w:szCs w:val="22"/>
        </w:rPr>
      </w:pPr>
    </w:p>
    <w:p w:rsidR="00D30360" w:rsidRPr="000D75E0" w:rsidRDefault="00D30360">
      <w:pPr>
        <w:rPr>
          <w:sz w:val="22"/>
          <w:szCs w:val="22"/>
        </w:rPr>
      </w:pPr>
      <w:r w:rsidRPr="000D75E0">
        <w:rPr>
          <w:sz w:val="22"/>
          <w:szCs w:val="22"/>
        </w:rPr>
        <w:t>Abgenommen am:</w:t>
      </w:r>
    </w:p>
    <w:sectPr w:rsidR="00D30360" w:rsidRPr="000D75E0">
      <w:headerReference w:type="default" r:id="rId8"/>
      <w:footerReference w:type="default" r:id="rId9"/>
      <w:pgSz w:w="11907" w:h="16840" w:code="9"/>
      <w:pgMar w:top="1418"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E2" w:rsidRDefault="002413E2">
      <w:r>
        <w:separator/>
      </w:r>
    </w:p>
  </w:endnote>
  <w:endnote w:type="continuationSeparator" w:id="0">
    <w:p w:rsidR="002413E2" w:rsidRDefault="0024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60" w:rsidRDefault="00D30360">
    <w:pPr>
      <w:pStyle w:val="Fuzeile"/>
      <w:rPr>
        <w:rFonts w:ascii="Arial" w:hAnsi="Arial" w:cs="Arial"/>
        <w:lang w:val="de-AT"/>
      </w:rPr>
    </w:pPr>
    <w:r>
      <w:rPr>
        <w:rFonts w:ascii="Arial" w:hAnsi="Arial" w:cs="Arial"/>
        <w:lang w:val="de-AT"/>
      </w:rPr>
      <w:t>______________________________________________________________________________________</w:t>
    </w:r>
  </w:p>
  <w:p w:rsidR="00D30360" w:rsidRDefault="00D30360">
    <w:pPr>
      <w:pStyle w:val="Fuzeile"/>
      <w:tabs>
        <w:tab w:val="clear" w:pos="9072"/>
      </w:tabs>
      <w:rPr>
        <w:rFonts w:ascii="Arial" w:hAnsi="Arial" w:cs="Arial"/>
        <w:lang w:val="de-AT"/>
      </w:rPr>
    </w:pPr>
    <w:r>
      <w:rPr>
        <w:rFonts w:ascii="Arial" w:hAnsi="Arial" w:cs="Arial"/>
        <w:lang w:val="de-AT"/>
      </w:rPr>
      <w:t>OÖ Gemeindebund: Feuerpolizeigesetz – Kundmachung über Risikoobjekte</w:t>
    </w:r>
    <w:r>
      <w:rPr>
        <w:rFonts w:ascii="Arial" w:hAnsi="Arial" w:cs="Arial"/>
        <w:lang w:val="de-AT"/>
      </w:rPr>
      <w:tab/>
      <w:t xml:space="preserve">       Stand: Ju</w:t>
    </w:r>
    <w:r w:rsidR="00902ADF">
      <w:rPr>
        <w:rFonts w:ascii="Arial" w:hAnsi="Arial" w:cs="Arial"/>
        <w:lang w:val="de-AT"/>
      </w:rPr>
      <w:t>l</w:t>
    </w:r>
    <w:r>
      <w:rPr>
        <w:rFonts w:ascii="Arial" w:hAnsi="Arial" w:cs="Arial"/>
        <w:lang w:val="de-AT"/>
      </w:rPr>
      <w:t>i 20</w:t>
    </w:r>
    <w:r w:rsidR="000D75E0">
      <w:rPr>
        <w:rFonts w:ascii="Arial" w:hAnsi="Arial" w:cs="Arial"/>
        <w:lang w:val="de-AT"/>
      </w:rPr>
      <w:t>1</w:t>
    </w:r>
    <w:r w:rsidR="00902ADF">
      <w:rPr>
        <w:rFonts w:ascii="Arial" w:hAnsi="Arial" w:cs="Arial"/>
        <w:lang w:val="de-AT"/>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E2" w:rsidRDefault="002413E2">
      <w:r>
        <w:separator/>
      </w:r>
    </w:p>
  </w:footnote>
  <w:footnote w:type="continuationSeparator" w:id="0">
    <w:p w:rsidR="002413E2" w:rsidRDefault="002413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60" w:rsidRDefault="00D30360">
    <w:pPr>
      <w:pStyle w:val="Kopfzeile"/>
      <w:jc w:val="center"/>
      <w:rPr>
        <w:rFonts w:ascii="Arial" w:hAnsi="Arial" w:cs="Arial"/>
        <w:lang w:val="de-AT"/>
      </w:rPr>
    </w:pPr>
    <w:r>
      <w:rPr>
        <w:rFonts w:ascii="Arial" w:hAnsi="Arial" w:cs="Arial"/>
        <w:lang w:val="de-AT"/>
      </w:rPr>
      <w:t xml:space="preserve">Dieses Muster wurde im Einvernehmen mit der Polizeiabteilung des Landes OÖ </w:t>
    </w:r>
  </w:p>
  <w:p w:rsidR="00D30360" w:rsidRDefault="00D30360">
    <w:pPr>
      <w:pStyle w:val="Kopfzeile"/>
      <w:jc w:val="center"/>
      <w:rPr>
        <w:rFonts w:ascii="Arial" w:hAnsi="Arial" w:cs="Arial"/>
        <w:lang w:val="de-AT"/>
      </w:rPr>
    </w:pPr>
    <w:r>
      <w:rPr>
        <w:rFonts w:ascii="Arial" w:hAnsi="Arial" w:cs="Arial"/>
        <w:lang w:val="de-AT"/>
      </w:rPr>
      <w:t>und der Brandverhütungsstelle für OÖ erstellt.</w:t>
    </w:r>
  </w:p>
  <w:p w:rsidR="00D30360" w:rsidRDefault="00D30360">
    <w:pPr>
      <w:pStyle w:val="Kopfzeile"/>
      <w:rPr>
        <w:lang w:val="de-AT"/>
      </w:rPr>
    </w:pPr>
    <w:r>
      <w:rPr>
        <w:rFonts w:ascii="Arial" w:hAnsi="Arial" w:cs="Arial"/>
        <w:lang w:val="de-AT"/>
      </w:rP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3CD8726E"/>
    <w:multiLevelType w:val="hybridMultilevel"/>
    <w:tmpl w:val="48CABBEA"/>
    <w:lvl w:ilvl="0" w:tplc="FA7A9BE0">
      <w:start w:val="3"/>
      <w:numFmt w:val="decimal"/>
      <w:lvlText w:val="%1.)"/>
      <w:lvlJc w:val="left"/>
      <w:pPr>
        <w:tabs>
          <w:tab w:val="num" w:pos="2115"/>
        </w:tabs>
        <w:ind w:left="2115" w:hanging="705"/>
      </w:pPr>
      <w:rPr>
        <w:rFonts w:cs="Times New Roman" w:hint="default"/>
      </w:rPr>
    </w:lvl>
    <w:lvl w:ilvl="1" w:tplc="04070019">
      <w:start w:val="1"/>
      <w:numFmt w:val="lowerLetter"/>
      <w:lvlText w:val="%2."/>
      <w:lvlJc w:val="left"/>
      <w:pPr>
        <w:tabs>
          <w:tab w:val="num" w:pos="2490"/>
        </w:tabs>
        <w:ind w:left="2490" w:hanging="360"/>
      </w:pPr>
      <w:rPr>
        <w:rFonts w:cs="Times New Roman"/>
      </w:rPr>
    </w:lvl>
    <w:lvl w:ilvl="2" w:tplc="0407001B">
      <w:start w:val="1"/>
      <w:numFmt w:val="lowerRoman"/>
      <w:lvlText w:val="%3."/>
      <w:lvlJc w:val="right"/>
      <w:pPr>
        <w:tabs>
          <w:tab w:val="num" w:pos="3210"/>
        </w:tabs>
        <w:ind w:left="3210" w:hanging="180"/>
      </w:pPr>
      <w:rPr>
        <w:rFonts w:cs="Times New Roman"/>
      </w:rPr>
    </w:lvl>
    <w:lvl w:ilvl="3" w:tplc="0407000F">
      <w:start w:val="1"/>
      <w:numFmt w:val="decimal"/>
      <w:lvlText w:val="%4."/>
      <w:lvlJc w:val="left"/>
      <w:pPr>
        <w:tabs>
          <w:tab w:val="num" w:pos="3930"/>
        </w:tabs>
        <w:ind w:left="3930" w:hanging="360"/>
      </w:pPr>
      <w:rPr>
        <w:rFonts w:cs="Times New Roman"/>
      </w:rPr>
    </w:lvl>
    <w:lvl w:ilvl="4" w:tplc="04070019">
      <w:start w:val="1"/>
      <w:numFmt w:val="lowerLetter"/>
      <w:lvlText w:val="%5."/>
      <w:lvlJc w:val="left"/>
      <w:pPr>
        <w:tabs>
          <w:tab w:val="num" w:pos="4650"/>
        </w:tabs>
        <w:ind w:left="4650" w:hanging="360"/>
      </w:pPr>
      <w:rPr>
        <w:rFonts w:cs="Times New Roman"/>
      </w:rPr>
    </w:lvl>
    <w:lvl w:ilvl="5" w:tplc="0407001B">
      <w:start w:val="1"/>
      <w:numFmt w:val="lowerRoman"/>
      <w:lvlText w:val="%6."/>
      <w:lvlJc w:val="right"/>
      <w:pPr>
        <w:tabs>
          <w:tab w:val="num" w:pos="5370"/>
        </w:tabs>
        <w:ind w:left="5370" w:hanging="180"/>
      </w:pPr>
      <w:rPr>
        <w:rFonts w:cs="Times New Roman"/>
      </w:rPr>
    </w:lvl>
    <w:lvl w:ilvl="6" w:tplc="0407000F">
      <w:start w:val="1"/>
      <w:numFmt w:val="decimal"/>
      <w:lvlText w:val="%7."/>
      <w:lvlJc w:val="left"/>
      <w:pPr>
        <w:tabs>
          <w:tab w:val="num" w:pos="6090"/>
        </w:tabs>
        <w:ind w:left="6090" w:hanging="360"/>
      </w:pPr>
      <w:rPr>
        <w:rFonts w:cs="Times New Roman"/>
      </w:rPr>
    </w:lvl>
    <w:lvl w:ilvl="7" w:tplc="04070019">
      <w:start w:val="1"/>
      <w:numFmt w:val="lowerLetter"/>
      <w:lvlText w:val="%8."/>
      <w:lvlJc w:val="left"/>
      <w:pPr>
        <w:tabs>
          <w:tab w:val="num" w:pos="6810"/>
        </w:tabs>
        <w:ind w:left="6810" w:hanging="360"/>
      </w:pPr>
      <w:rPr>
        <w:rFonts w:cs="Times New Roman"/>
      </w:rPr>
    </w:lvl>
    <w:lvl w:ilvl="8" w:tplc="0407001B">
      <w:start w:val="1"/>
      <w:numFmt w:val="lowerRoman"/>
      <w:lvlText w:val="%9."/>
      <w:lvlJc w:val="right"/>
      <w:pPr>
        <w:tabs>
          <w:tab w:val="num" w:pos="7530"/>
        </w:tabs>
        <w:ind w:left="753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67"/>
    <w:rsid w:val="0007258C"/>
    <w:rsid w:val="000D75E0"/>
    <w:rsid w:val="002413E2"/>
    <w:rsid w:val="00902ADF"/>
    <w:rsid w:val="009B4267"/>
    <w:rsid w:val="00C846C7"/>
    <w:rsid w:val="00CE59EE"/>
    <w:rsid w:val="00D30360"/>
    <w:rsid w:val="00ED1AFB"/>
    <w:rsid w:val="00F36633"/>
    <w:rsid w:val="00FF13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9C2BE4"/>
  <w15:docId w15:val="{DFC6DACF-D500-4DCD-8893-E40903FE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de-DE" w:eastAsia="de-DE"/>
    </w:rPr>
  </w:style>
  <w:style w:type="paragraph" w:styleId="berschrift1">
    <w:name w:val="heading 1"/>
    <w:basedOn w:val="Standard"/>
    <w:next w:val="Standard"/>
    <w:link w:val="berschrift1Zchn"/>
    <w:uiPriority w:val="99"/>
    <w:qFormat/>
    <w:pPr>
      <w:keepNext/>
      <w:ind w:left="1843" w:right="1842"/>
      <w:jc w:val="center"/>
      <w:outlineLvl w:val="0"/>
    </w:pPr>
    <w:rPr>
      <w:sz w:val="28"/>
      <w:szCs w:val="28"/>
    </w:rPr>
  </w:style>
  <w:style w:type="paragraph" w:styleId="berschrift2">
    <w:name w:val="heading 2"/>
    <w:basedOn w:val="Standard"/>
    <w:next w:val="Standard"/>
    <w:link w:val="berschrift2Zchn"/>
    <w:uiPriority w:val="99"/>
    <w:qFormat/>
    <w:pPr>
      <w:keepNext/>
      <w:jc w:val="center"/>
      <w:outlineLvl w:val="1"/>
    </w:pPr>
    <w:rPr>
      <w:b/>
      <w:bCs/>
      <w:sz w:val="24"/>
      <w:szCs w:val="24"/>
    </w:rPr>
  </w:style>
  <w:style w:type="paragraph" w:styleId="berschrift3">
    <w:name w:val="heading 3"/>
    <w:basedOn w:val="Standard"/>
    <w:next w:val="Standard"/>
    <w:link w:val="berschrift3Zchn"/>
    <w:uiPriority w:val="99"/>
    <w:qFormat/>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paragraph" w:styleId="Textkrper">
    <w:name w:val="Body Text"/>
    <w:basedOn w:val="Standard"/>
    <w:link w:val="TextkrperZchn"/>
    <w:uiPriority w:val="99"/>
    <w:rPr>
      <w:rFonts w:ascii="Arial Narrow" w:hAnsi="Arial Narrow" w:cs="Arial Narrow"/>
      <w:sz w:val="24"/>
      <w:szCs w:val="24"/>
    </w:rPr>
  </w:style>
  <w:style w:type="character" w:customStyle="1" w:styleId="TextkrperZchn">
    <w:name w:val="Textkörper Zchn"/>
    <w:basedOn w:val="Absatz-Standardschriftart"/>
    <w:link w:val="Textkrper"/>
    <w:uiPriority w:val="99"/>
    <w:semiHidden/>
    <w:locked/>
    <w:rPr>
      <w:rFonts w:cs="Times New Roman"/>
      <w:sz w:val="20"/>
      <w:szCs w:val="20"/>
      <w:lang w:val="de-DE" w:eastAsia="de-DE"/>
    </w:rPr>
  </w:style>
  <w:style w:type="paragraph" w:styleId="Textkrper2">
    <w:name w:val="Body Text 2"/>
    <w:basedOn w:val="Standard"/>
    <w:link w:val="Textkrper2Zchn"/>
    <w:uiPriority w:val="99"/>
    <w:pPr>
      <w:ind w:left="1416"/>
    </w:pPr>
    <w:rPr>
      <w:rFonts w:ascii="Arial" w:hAnsi="Arial" w:cs="Arial"/>
      <w:sz w:val="26"/>
      <w:szCs w:val="26"/>
    </w:rPr>
  </w:style>
  <w:style w:type="character" w:customStyle="1" w:styleId="Textkrper2Zchn">
    <w:name w:val="Textkörper 2 Zchn"/>
    <w:basedOn w:val="Absatz-Standardschriftart"/>
    <w:link w:val="Textkrper2"/>
    <w:uiPriority w:val="99"/>
    <w:semiHidden/>
    <w:locked/>
    <w:rPr>
      <w:rFonts w:cs="Times New Roman"/>
      <w:sz w:val="20"/>
      <w:szCs w:val="20"/>
      <w:lang w:val="de-DE" w:eastAsia="de-DE"/>
    </w:rPr>
  </w:style>
  <w:style w:type="paragraph" w:styleId="Textkrper3">
    <w:name w:val="Body Text 3"/>
    <w:basedOn w:val="Standard"/>
    <w:link w:val="Textkrper3Zchn"/>
    <w:uiPriority w:val="99"/>
    <w:pPr>
      <w:jc w:val="both"/>
    </w:pPr>
    <w:rPr>
      <w:sz w:val="28"/>
      <w:szCs w:val="28"/>
    </w:rPr>
  </w:style>
  <w:style w:type="character" w:customStyle="1" w:styleId="Textkrper3Zchn">
    <w:name w:val="Textkörper 3 Zchn"/>
    <w:basedOn w:val="Absatz-Standardschriftart"/>
    <w:link w:val="Textkrper3"/>
    <w:uiPriority w:val="99"/>
    <w:semiHidden/>
    <w:locked/>
    <w:rPr>
      <w:rFonts w:cs="Times New Roman"/>
      <w:sz w:val="16"/>
      <w:szCs w:val="16"/>
      <w:lang w:val="de-DE" w:eastAsia="de-DE"/>
    </w:rPr>
  </w:style>
  <w:style w:type="paragraph" w:styleId="Textkrper-Einzug2">
    <w:name w:val="Body Text Indent 2"/>
    <w:basedOn w:val="Standard"/>
    <w:link w:val="Textkrper-Einzug2Zchn"/>
    <w:uiPriority w:val="99"/>
    <w:pPr>
      <w:ind w:left="1416"/>
      <w:jc w:val="both"/>
    </w:pPr>
    <w:rPr>
      <w:sz w:val="26"/>
      <w:szCs w:val="26"/>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de-DE" w:eastAsia="de-DE"/>
    </w:rPr>
  </w:style>
  <w:style w:type="character" w:styleId="Kommentarzeichen">
    <w:name w:val="annotation reference"/>
    <w:basedOn w:val="Absatz-Standardschriftart"/>
    <w:uiPriority w:val="99"/>
    <w:semiHidden/>
    <w:unhideWhenUsed/>
    <w:rsid w:val="00F36633"/>
    <w:rPr>
      <w:rFonts w:cs="Times New Roman"/>
      <w:sz w:val="16"/>
      <w:szCs w:val="16"/>
    </w:rPr>
  </w:style>
  <w:style w:type="paragraph" w:styleId="Kommentartext">
    <w:name w:val="annotation text"/>
    <w:basedOn w:val="Standard"/>
    <w:link w:val="KommentartextZchn"/>
    <w:uiPriority w:val="99"/>
    <w:semiHidden/>
    <w:unhideWhenUsed/>
    <w:rsid w:val="00F36633"/>
  </w:style>
  <w:style w:type="character" w:customStyle="1" w:styleId="KommentartextZchn">
    <w:name w:val="Kommentartext Zchn"/>
    <w:basedOn w:val="Absatz-Standardschriftart"/>
    <w:link w:val="Kommentartext"/>
    <w:uiPriority w:val="99"/>
    <w:semiHidden/>
    <w:locked/>
    <w:rsid w:val="00F36633"/>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36633"/>
    <w:rPr>
      <w:b/>
      <w:bCs/>
    </w:rPr>
  </w:style>
  <w:style w:type="character" w:customStyle="1" w:styleId="KommentarthemaZchn">
    <w:name w:val="Kommentarthema Zchn"/>
    <w:basedOn w:val="KommentartextZchn"/>
    <w:link w:val="Kommentarthema"/>
    <w:uiPriority w:val="99"/>
    <w:semiHidden/>
    <w:locked/>
    <w:rsid w:val="00F36633"/>
    <w:rPr>
      <w:rFonts w:cs="Times New Roman"/>
      <w:b/>
      <w:bCs/>
      <w:sz w:val="20"/>
      <w:szCs w:val="20"/>
      <w:lang w:val="de-DE" w:eastAsia="de-DE"/>
    </w:rPr>
  </w:style>
  <w:style w:type="paragraph" w:styleId="Sprechblasentext">
    <w:name w:val="Balloon Text"/>
    <w:basedOn w:val="Standard"/>
    <w:link w:val="SprechblasentextZchn"/>
    <w:uiPriority w:val="99"/>
    <w:semiHidden/>
    <w:unhideWhenUsed/>
    <w:rsid w:val="00F366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6633"/>
    <w:rPr>
      <w:rFonts w:ascii="Tahoma" w:hAnsi="Tahoma" w:cs="Tahoma"/>
      <w:sz w:val="16"/>
      <w:szCs w:val="16"/>
      <w:lang w:val="de-DE" w:eastAsia="de-DE"/>
    </w:rPr>
  </w:style>
  <w:style w:type="paragraph" w:styleId="berarbeitung">
    <w:name w:val="Revision"/>
    <w:hidden/>
    <w:uiPriority w:val="99"/>
    <w:semiHidden/>
    <w:rsid w:val="00FF139D"/>
    <w:pPr>
      <w:spacing w:after="0" w:line="240" w:lineRule="auto"/>
    </w:pPr>
    <w:rPr>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9E8BA-52C9-4DA7-A70D-A1808566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3</cp:revision>
  <cp:lastPrinted>2002-11-19T13:22:00Z</cp:lastPrinted>
  <dcterms:created xsi:type="dcterms:W3CDTF">2018-06-27T12:00:00Z</dcterms:created>
  <dcterms:modified xsi:type="dcterms:W3CDTF">2018-06-27T12:01:00Z</dcterms:modified>
</cp:coreProperties>
</file>