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A5FF" w14:textId="77777777" w:rsidR="009C6F3D" w:rsidRPr="002B5134" w:rsidRDefault="009C6F3D" w:rsidP="009C6F3D">
      <w:pPr>
        <w:rPr>
          <w:rFonts w:ascii="Arial" w:hAnsi="Arial" w:cs="Arial"/>
          <w:lang w:val="de-AT"/>
        </w:rPr>
      </w:pPr>
      <w:r w:rsidRPr="002B5134">
        <w:rPr>
          <w:rFonts w:ascii="Arial" w:hAnsi="Arial" w:cs="Arial"/>
          <w:u w:val="single"/>
          <w:lang w:val="de-AT"/>
        </w:rPr>
        <w:t>per E-Mail</w:t>
      </w:r>
    </w:p>
    <w:p w14:paraId="48861ABE" w14:textId="77777777" w:rsidR="00777CA9" w:rsidRPr="002B5134" w:rsidRDefault="00777CA9" w:rsidP="009C6F3D">
      <w:pPr>
        <w:rPr>
          <w:rFonts w:ascii="Arial" w:hAnsi="Arial" w:cs="Arial"/>
          <w:u w:val="single"/>
          <w:lang w:val="de-AT"/>
        </w:rPr>
      </w:pPr>
    </w:p>
    <w:p w14:paraId="5BBCC8D5" w14:textId="055EDB03" w:rsidR="009C6F3D" w:rsidRPr="00340A69" w:rsidRDefault="009C6F3D" w:rsidP="009C6F3D">
      <w:pPr>
        <w:jc w:val="right"/>
        <w:rPr>
          <w:rFonts w:ascii="Arial" w:hAnsi="Arial" w:cs="Arial"/>
        </w:rPr>
      </w:pPr>
      <w:r w:rsidRPr="00340A69">
        <w:rPr>
          <w:rFonts w:ascii="Arial" w:hAnsi="Arial" w:cs="Arial"/>
        </w:rPr>
        <w:t xml:space="preserve">Wien, am </w:t>
      </w:r>
      <w:r w:rsidR="00A976D8">
        <w:rPr>
          <w:rFonts w:ascii="Arial" w:hAnsi="Arial" w:cs="Arial"/>
        </w:rPr>
        <w:t>0</w:t>
      </w:r>
      <w:r w:rsidR="00EF1761">
        <w:rPr>
          <w:rFonts w:ascii="Arial" w:hAnsi="Arial" w:cs="Arial"/>
        </w:rPr>
        <w:t>2</w:t>
      </w:r>
      <w:r w:rsidRPr="00340A69">
        <w:rPr>
          <w:rFonts w:ascii="Arial" w:hAnsi="Arial" w:cs="Arial"/>
        </w:rPr>
        <w:t xml:space="preserve">. </w:t>
      </w:r>
      <w:r w:rsidR="00EF1761">
        <w:rPr>
          <w:rFonts w:ascii="Arial" w:hAnsi="Arial" w:cs="Arial"/>
        </w:rPr>
        <w:t>März</w:t>
      </w:r>
      <w:r w:rsidRPr="00340A69">
        <w:rPr>
          <w:rFonts w:ascii="Arial" w:hAnsi="Arial" w:cs="Arial"/>
        </w:rPr>
        <w:t xml:space="preserve"> 202</w:t>
      </w:r>
      <w:r w:rsidR="00EF1761">
        <w:rPr>
          <w:rFonts w:ascii="Arial" w:hAnsi="Arial" w:cs="Arial"/>
        </w:rPr>
        <w:t>6</w:t>
      </w:r>
    </w:p>
    <w:p w14:paraId="74717D1A" w14:textId="7566D577" w:rsidR="00340A69" w:rsidRPr="00340A69" w:rsidRDefault="009C6F3D" w:rsidP="005A1AE6">
      <w:pPr>
        <w:ind w:left="1416" w:firstLine="4254"/>
        <w:jc w:val="right"/>
        <w:rPr>
          <w:rFonts w:ascii="Arial" w:hAnsi="Arial" w:cs="Arial"/>
        </w:rPr>
      </w:pPr>
      <w:r w:rsidRPr="00340A69">
        <w:rPr>
          <w:rFonts w:ascii="Arial" w:hAnsi="Arial" w:cs="Arial"/>
        </w:rPr>
        <w:t>Zl.</w:t>
      </w:r>
      <w:r w:rsidR="002B5134">
        <w:rPr>
          <w:rFonts w:ascii="Arial" w:hAnsi="Arial" w:cs="Arial"/>
        </w:rPr>
        <w:t>802</w:t>
      </w:r>
      <w:r w:rsidRPr="00340A69">
        <w:rPr>
          <w:rFonts w:ascii="Arial" w:hAnsi="Arial" w:cs="Arial"/>
        </w:rPr>
        <w:t>/</w:t>
      </w:r>
      <w:r w:rsidR="00A976D8">
        <w:rPr>
          <w:rFonts w:ascii="Arial" w:hAnsi="Arial" w:cs="Arial"/>
        </w:rPr>
        <w:t>0</w:t>
      </w:r>
      <w:r w:rsidR="00EF1761">
        <w:rPr>
          <w:rFonts w:ascii="Arial" w:hAnsi="Arial" w:cs="Arial"/>
        </w:rPr>
        <w:t>2</w:t>
      </w:r>
      <w:r w:rsidR="00A976D8">
        <w:rPr>
          <w:rFonts w:ascii="Arial" w:hAnsi="Arial" w:cs="Arial"/>
        </w:rPr>
        <w:t>0</w:t>
      </w:r>
      <w:r w:rsidR="00EF1761">
        <w:rPr>
          <w:rFonts w:ascii="Arial" w:hAnsi="Arial" w:cs="Arial"/>
        </w:rPr>
        <w:t>6</w:t>
      </w:r>
      <w:r w:rsidR="00A976D8">
        <w:rPr>
          <w:rFonts w:ascii="Arial" w:hAnsi="Arial" w:cs="Arial"/>
        </w:rPr>
        <w:t>2</w:t>
      </w:r>
      <w:r w:rsidR="00EF1761">
        <w:rPr>
          <w:rFonts w:ascii="Arial" w:hAnsi="Arial" w:cs="Arial"/>
        </w:rPr>
        <w:t>6</w:t>
      </w:r>
      <w:r w:rsidRPr="00340A69">
        <w:rPr>
          <w:rFonts w:ascii="Arial" w:hAnsi="Arial" w:cs="Arial"/>
        </w:rPr>
        <w:t>/</w:t>
      </w:r>
      <w:r w:rsidR="00A976D8">
        <w:rPr>
          <w:rFonts w:ascii="Arial" w:hAnsi="Arial" w:cs="Arial"/>
        </w:rPr>
        <w:t>HA</w:t>
      </w:r>
    </w:p>
    <w:p w14:paraId="40D93399" w14:textId="77777777" w:rsidR="00340A69" w:rsidRDefault="00340A69" w:rsidP="00340A69">
      <w:pPr>
        <w:rPr>
          <w:rFonts w:ascii="Arial" w:hAnsi="Arial" w:cs="Arial"/>
        </w:rPr>
      </w:pPr>
    </w:p>
    <w:p w14:paraId="679D56D0" w14:textId="77777777" w:rsidR="00340A69" w:rsidRPr="00340A69" w:rsidRDefault="00340A69" w:rsidP="00340A69">
      <w:pPr>
        <w:rPr>
          <w:rFonts w:ascii="Arial" w:hAnsi="Arial" w:cs="Arial"/>
        </w:rPr>
      </w:pPr>
    </w:p>
    <w:p w14:paraId="1A18486D" w14:textId="77777777" w:rsidR="00340A69" w:rsidRPr="00340A69" w:rsidRDefault="00340A69" w:rsidP="00340A69">
      <w:pPr>
        <w:jc w:val="center"/>
        <w:rPr>
          <w:rFonts w:ascii="Arial" w:hAnsi="Arial" w:cs="Arial"/>
          <w:b/>
          <w:sz w:val="32"/>
          <w:szCs w:val="32"/>
        </w:rPr>
      </w:pPr>
      <w:r w:rsidRPr="00340A69">
        <w:rPr>
          <w:rFonts w:ascii="Arial" w:hAnsi="Arial" w:cs="Arial"/>
          <w:b/>
          <w:sz w:val="32"/>
          <w:szCs w:val="32"/>
        </w:rPr>
        <w:t>An alle Land</w:t>
      </w:r>
      <w:r w:rsidR="00A976D8">
        <w:rPr>
          <w:rFonts w:ascii="Arial" w:hAnsi="Arial" w:cs="Arial"/>
          <w:b/>
          <w:sz w:val="32"/>
          <w:szCs w:val="32"/>
        </w:rPr>
        <w:t>esgeschäftsführer</w:t>
      </w:r>
      <w:r w:rsidRPr="00340A69">
        <w:rPr>
          <w:rFonts w:ascii="Arial" w:hAnsi="Arial" w:cs="Arial"/>
          <w:b/>
          <w:sz w:val="32"/>
          <w:szCs w:val="32"/>
        </w:rPr>
        <w:t>!</w:t>
      </w:r>
    </w:p>
    <w:p w14:paraId="309F2F6D" w14:textId="77777777" w:rsidR="00340A69" w:rsidRPr="00340A69" w:rsidRDefault="00340A69" w:rsidP="00340A69">
      <w:pPr>
        <w:rPr>
          <w:rFonts w:ascii="Arial" w:hAnsi="Arial" w:cs="Arial"/>
        </w:rPr>
      </w:pPr>
    </w:p>
    <w:p w14:paraId="65EB3A6B" w14:textId="77777777" w:rsidR="00340A69" w:rsidRDefault="00340A69" w:rsidP="00340A69">
      <w:pPr>
        <w:rPr>
          <w:rFonts w:ascii="Arial" w:hAnsi="Arial" w:cs="Arial"/>
        </w:rPr>
      </w:pPr>
    </w:p>
    <w:p w14:paraId="0C2D0233" w14:textId="77777777" w:rsidR="00777CA9" w:rsidRPr="00340A69" w:rsidRDefault="00777CA9" w:rsidP="00340A69">
      <w:pPr>
        <w:rPr>
          <w:rFonts w:ascii="Arial" w:hAnsi="Arial" w:cs="Arial"/>
        </w:rPr>
      </w:pPr>
    </w:p>
    <w:p w14:paraId="35BA2483" w14:textId="77777777" w:rsidR="00A976D8" w:rsidRPr="00A976D8" w:rsidRDefault="00A976D8" w:rsidP="00D4593F">
      <w:pPr>
        <w:spacing w:line="276" w:lineRule="auto"/>
        <w:jc w:val="both"/>
        <w:rPr>
          <w:rFonts w:ascii="Arial" w:hAnsi="Arial" w:cs="Arial"/>
          <w:lang w:val="de-AT"/>
        </w:rPr>
      </w:pPr>
      <w:r w:rsidRPr="00A976D8">
        <w:rPr>
          <w:rFonts w:ascii="Arial" w:hAnsi="Arial" w:cs="Arial"/>
          <w:lang w:val="de-AT"/>
        </w:rPr>
        <w:t>Sehr geehrte Herren Landesgeschäftsführer!</w:t>
      </w:r>
    </w:p>
    <w:p w14:paraId="5254BFB4" w14:textId="77777777" w:rsidR="002B5134" w:rsidRPr="002B5134" w:rsidRDefault="002B5134" w:rsidP="00D4593F">
      <w:pPr>
        <w:spacing w:line="276" w:lineRule="auto"/>
        <w:jc w:val="both"/>
        <w:rPr>
          <w:rFonts w:ascii="Arial" w:hAnsi="Arial" w:cs="Arial"/>
          <w:b/>
          <w:lang w:val="de-AT"/>
        </w:rPr>
      </w:pPr>
    </w:p>
    <w:p w14:paraId="1C344CA9" w14:textId="77777777" w:rsidR="00EF1761" w:rsidRDefault="00EF1761" w:rsidP="00EF1761">
      <w:pPr>
        <w:spacing w:after="120" w:line="276" w:lineRule="auto"/>
        <w:jc w:val="both"/>
        <w:rPr>
          <w:rFonts w:ascii="Arial" w:hAnsi="Arial" w:cs="Arial"/>
          <w:lang w:val="de-AT"/>
        </w:rPr>
      </w:pPr>
      <w:r w:rsidRPr="00EF1761">
        <w:rPr>
          <w:rFonts w:ascii="Arial" w:hAnsi="Arial" w:cs="Arial"/>
          <w:lang w:val="de-AT"/>
        </w:rPr>
        <w:t xml:space="preserve">Die EU-Richtlinie </w:t>
      </w:r>
      <w:r>
        <w:rPr>
          <w:rFonts w:ascii="Arial" w:hAnsi="Arial" w:cs="Arial"/>
          <w:lang w:val="de-AT"/>
        </w:rPr>
        <w:t xml:space="preserve">(Clean-Vehicles Directive) </w:t>
      </w:r>
      <w:r w:rsidRPr="00EF1761">
        <w:rPr>
          <w:rFonts w:ascii="Arial" w:hAnsi="Arial" w:cs="Arial"/>
          <w:lang w:val="de-AT"/>
        </w:rPr>
        <w:t xml:space="preserve">und in weiterer Folge das </w:t>
      </w:r>
      <w:r>
        <w:rPr>
          <w:rFonts w:ascii="Arial" w:hAnsi="Arial" w:cs="Arial"/>
          <w:lang w:val="de-AT"/>
        </w:rPr>
        <w:t>Straßenfahrzeug-Beschaffungsgesetz (</w:t>
      </w:r>
      <w:r w:rsidRPr="00EF1761">
        <w:rPr>
          <w:rFonts w:ascii="Arial" w:hAnsi="Arial" w:cs="Arial"/>
          <w:lang w:val="de-AT"/>
        </w:rPr>
        <w:t>SFBG</w:t>
      </w:r>
      <w:r>
        <w:rPr>
          <w:rFonts w:ascii="Arial" w:hAnsi="Arial" w:cs="Arial"/>
          <w:lang w:val="de-AT"/>
        </w:rPr>
        <w:t>)</w:t>
      </w:r>
      <w:r w:rsidRPr="00EF1761">
        <w:rPr>
          <w:rFonts w:ascii="Arial" w:hAnsi="Arial" w:cs="Arial"/>
          <w:lang w:val="de-AT"/>
        </w:rPr>
        <w:t xml:space="preserve"> enthalten </w:t>
      </w:r>
      <w:r>
        <w:rPr>
          <w:rFonts w:ascii="Arial" w:hAnsi="Arial" w:cs="Arial"/>
          <w:lang w:val="de-AT"/>
        </w:rPr>
        <w:t xml:space="preserve">nicht nur verbindliche Beschaffungsquoten für „saubere Fahrzeuge“ innerhalb bestimmter Zeiträume (Bezugszeiträume), sondern auch diesbezüglich </w:t>
      </w:r>
      <w:r w:rsidRPr="00EF1761">
        <w:rPr>
          <w:rFonts w:ascii="Arial" w:hAnsi="Arial" w:cs="Arial"/>
          <w:lang w:val="de-AT"/>
        </w:rPr>
        <w:t xml:space="preserve">Meldepflichten für öffentliche Auftraggeber. </w:t>
      </w:r>
    </w:p>
    <w:p w14:paraId="56764AE5" w14:textId="58FFA8FB" w:rsidR="00EF1761" w:rsidRPr="00EF1761" w:rsidRDefault="00EF1761" w:rsidP="00EF1761">
      <w:pPr>
        <w:spacing w:after="120" w:line="276" w:lineRule="auto"/>
        <w:jc w:val="both"/>
        <w:rPr>
          <w:rFonts w:ascii="Arial" w:hAnsi="Arial" w:cs="Arial"/>
          <w:lang w:val="de-AT"/>
        </w:rPr>
      </w:pPr>
      <w:r>
        <w:rPr>
          <w:rFonts w:ascii="Arial" w:hAnsi="Arial" w:cs="Arial"/>
          <w:lang w:val="de-AT"/>
        </w:rPr>
        <w:t>Nachdem der erste Bezugszeitraum (</w:t>
      </w:r>
      <w:r w:rsidRPr="00EF1761">
        <w:rPr>
          <w:rFonts w:ascii="Arial" w:hAnsi="Arial" w:cs="Arial"/>
          <w:lang w:val="de-AT"/>
        </w:rPr>
        <w:t>03.08.2021 bis 31.12.2025</w:t>
      </w:r>
      <w:r>
        <w:rPr>
          <w:rFonts w:ascii="Arial" w:hAnsi="Arial" w:cs="Arial"/>
          <w:lang w:val="de-AT"/>
        </w:rPr>
        <w:t>) Ende 2025 endete, ist</w:t>
      </w:r>
      <w:r w:rsidRPr="00EF1761">
        <w:rPr>
          <w:rFonts w:ascii="Arial" w:hAnsi="Arial" w:cs="Arial"/>
          <w:lang w:val="de-AT"/>
        </w:rPr>
        <w:t xml:space="preserve"> jeder </w:t>
      </w:r>
      <w:r>
        <w:rPr>
          <w:rFonts w:ascii="Arial" w:hAnsi="Arial" w:cs="Arial"/>
          <w:lang w:val="de-AT"/>
        </w:rPr>
        <w:t xml:space="preserve">öffentliche </w:t>
      </w:r>
      <w:r w:rsidRPr="00EF1761">
        <w:rPr>
          <w:rFonts w:ascii="Arial" w:hAnsi="Arial" w:cs="Arial"/>
          <w:lang w:val="de-AT"/>
        </w:rPr>
        <w:t>Auftraggeber</w:t>
      </w:r>
      <w:r w:rsidR="00AC3558">
        <w:rPr>
          <w:rFonts w:ascii="Arial" w:hAnsi="Arial" w:cs="Arial"/>
          <w:lang w:val="de-AT"/>
        </w:rPr>
        <w:t>,</w:t>
      </w:r>
      <w:r w:rsidR="00AC3558" w:rsidRPr="00EF1761">
        <w:rPr>
          <w:rFonts w:ascii="Arial" w:hAnsi="Arial" w:cs="Arial"/>
          <w:lang w:val="de-AT"/>
        </w:rPr>
        <w:t xml:space="preserve"> der </w:t>
      </w:r>
      <w:r w:rsidR="00AC3558">
        <w:rPr>
          <w:rFonts w:ascii="Arial" w:hAnsi="Arial" w:cs="Arial"/>
          <w:lang w:val="de-AT"/>
        </w:rPr>
        <w:t xml:space="preserve">in diesem Zeitraum </w:t>
      </w:r>
      <w:r w:rsidR="00AC3558" w:rsidRPr="00EF1761">
        <w:rPr>
          <w:rFonts w:ascii="Arial" w:hAnsi="Arial" w:cs="Arial"/>
          <w:lang w:val="de-AT"/>
        </w:rPr>
        <w:t>Straßenfahrzeuge beschafft bzw. eingesetzt hat</w:t>
      </w:r>
      <w:r w:rsidR="00AC3558">
        <w:rPr>
          <w:rFonts w:ascii="Arial" w:hAnsi="Arial" w:cs="Arial"/>
          <w:lang w:val="de-AT"/>
        </w:rPr>
        <w:t>,</w:t>
      </w:r>
      <w:r w:rsidRPr="00EF1761">
        <w:rPr>
          <w:rFonts w:ascii="Arial" w:hAnsi="Arial" w:cs="Arial"/>
          <w:lang w:val="de-AT"/>
        </w:rPr>
        <w:t xml:space="preserve"> </w:t>
      </w:r>
      <w:r w:rsidR="00463332">
        <w:rPr>
          <w:rFonts w:ascii="Arial" w:hAnsi="Arial" w:cs="Arial"/>
          <w:lang w:val="de-AT"/>
        </w:rPr>
        <w:t xml:space="preserve">angehalten, </w:t>
      </w:r>
      <w:r w:rsidR="00463332" w:rsidRPr="00EF1761">
        <w:rPr>
          <w:rFonts w:ascii="Arial" w:hAnsi="Arial" w:cs="Arial"/>
          <w:lang w:val="de-AT"/>
        </w:rPr>
        <w:t xml:space="preserve">einen Bericht </w:t>
      </w:r>
      <w:r w:rsidR="00463332">
        <w:rPr>
          <w:rFonts w:ascii="Arial" w:hAnsi="Arial" w:cs="Arial"/>
          <w:lang w:val="de-AT"/>
        </w:rPr>
        <w:t xml:space="preserve">zu </w:t>
      </w:r>
      <w:r w:rsidR="00463332" w:rsidRPr="00EF1761">
        <w:rPr>
          <w:rFonts w:ascii="Arial" w:hAnsi="Arial" w:cs="Arial"/>
          <w:lang w:val="de-AT"/>
        </w:rPr>
        <w:t>erstatten</w:t>
      </w:r>
      <w:r w:rsidR="00463332">
        <w:rPr>
          <w:rFonts w:ascii="Arial" w:hAnsi="Arial" w:cs="Arial"/>
          <w:lang w:val="de-AT"/>
        </w:rPr>
        <w:t>.</w:t>
      </w:r>
      <w:r w:rsidRPr="00EF1761">
        <w:rPr>
          <w:rFonts w:ascii="Arial" w:hAnsi="Arial" w:cs="Arial"/>
          <w:lang w:val="de-AT"/>
        </w:rPr>
        <w:t xml:space="preserve"> </w:t>
      </w:r>
      <w:r w:rsidR="00463332">
        <w:rPr>
          <w:rFonts w:ascii="Arial" w:hAnsi="Arial" w:cs="Arial"/>
          <w:lang w:val="de-AT"/>
        </w:rPr>
        <w:t xml:space="preserve">Wichtig ist, dass nicht alle Fahrzeuge </w:t>
      </w:r>
      <w:r w:rsidR="008F2B43">
        <w:rPr>
          <w:rFonts w:ascii="Arial" w:hAnsi="Arial" w:cs="Arial"/>
          <w:lang w:val="de-AT"/>
        </w:rPr>
        <w:t>dem Gesetz unterliegen</w:t>
      </w:r>
      <w:r w:rsidR="00463332">
        <w:rPr>
          <w:rFonts w:ascii="Arial" w:hAnsi="Arial" w:cs="Arial"/>
          <w:lang w:val="de-AT"/>
        </w:rPr>
        <w:t xml:space="preserve"> (nähere Informationen hierzu siehe Punkt „Ausnahmen“).</w:t>
      </w:r>
    </w:p>
    <w:p w14:paraId="3A553DA8" w14:textId="7151608A" w:rsidR="00EF1761" w:rsidRDefault="00EF1761" w:rsidP="00EF1761">
      <w:pPr>
        <w:spacing w:after="120" w:line="276" w:lineRule="auto"/>
        <w:jc w:val="both"/>
        <w:rPr>
          <w:rFonts w:ascii="Arial" w:hAnsi="Arial" w:cs="Arial"/>
          <w:lang w:val="de-AT"/>
        </w:rPr>
      </w:pPr>
      <w:r w:rsidRPr="00EF1761">
        <w:rPr>
          <w:rFonts w:ascii="Arial" w:hAnsi="Arial" w:cs="Arial"/>
          <w:lang w:val="de-AT"/>
        </w:rPr>
        <w:t xml:space="preserve">Grundlage für die </w:t>
      </w:r>
      <w:r w:rsidR="00463332">
        <w:rPr>
          <w:rFonts w:ascii="Arial" w:hAnsi="Arial" w:cs="Arial"/>
          <w:lang w:val="de-AT"/>
        </w:rPr>
        <w:t>Berichtspflicht</w:t>
      </w:r>
      <w:r w:rsidRPr="00EF1761">
        <w:rPr>
          <w:rFonts w:ascii="Arial" w:hAnsi="Arial" w:cs="Arial"/>
          <w:lang w:val="de-AT"/>
        </w:rPr>
        <w:t xml:space="preserve"> durch Gemeinden ist die im Sommer erlassene Einmeldeverordnung (BGB</w:t>
      </w:r>
      <w:r w:rsidR="008F2B43">
        <w:rPr>
          <w:rFonts w:ascii="Arial" w:hAnsi="Arial" w:cs="Arial"/>
          <w:lang w:val="de-AT"/>
        </w:rPr>
        <w:t>l</w:t>
      </w:r>
      <w:r w:rsidRPr="00EF1761">
        <w:rPr>
          <w:rFonts w:ascii="Arial" w:hAnsi="Arial" w:cs="Arial"/>
          <w:lang w:val="de-AT"/>
        </w:rPr>
        <w:t xml:space="preserve">. II 88/2025), die die Auftraggeber verpflichtet, direkt in ein zentrales Register einzumelden. </w:t>
      </w:r>
      <w:r w:rsidR="00463332" w:rsidRPr="00463332">
        <w:rPr>
          <w:rFonts w:ascii="Arial" w:hAnsi="Arial" w:cs="Arial"/>
          <w:lang w:val="de-AT"/>
        </w:rPr>
        <w:t>Eine Einmeldung ist ausschließlich über das auf JustizOnline (</w:t>
      </w:r>
      <w:hyperlink r:id="rId8" w:history="1">
        <w:r w:rsidR="00463332" w:rsidRPr="006245C8">
          <w:rPr>
            <w:rStyle w:val="Hyperlink"/>
            <w:rFonts w:ascii="Arial" w:hAnsi="Arial" w:cs="Arial"/>
            <w:lang w:val="de-AT"/>
          </w:rPr>
          <w:t>https://justizonline.gv.at/</w:t>
        </w:r>
      </w:hyperlink>
      <w:r w:rsidR="00463332" w:rsidRPr="00463332">
        <w:rPr>
          <w:rFonts w:ascii="Arial" w:hAnsi="Arial" w:cs="Arial"/>
          <w:lang w:val="de-AT"/>
        </w:rPr>
        <w:t>) eingerichtete zentrale elektronische Einmeldeystem und die dort bereitgestellten elektronischen Formulare möglich.</w:t>
      </w:r>
      <w:r w:rsidR="00463332">
        <w:rPr>
          <w:rFonts w:ascii="Arial" w:hAnsi="Arial" w:cs="Arial"/>
          <w:lang w:val="de-AT"/>
        </w:rPr>
        <w:t xml:space="preserve"> </w:t>
      </w:r>
      <w:r w:rsidRPr="00EF1761">
        <w:rPr>
          <w:rFonts w:ascii="Arial" w:hAnsi="Arial" w:cs="Arial"/>
          <w:lang w:val="de-AT"/>
        </w:rPr>
        <w:t xml:space="preserve">Die Frist für die Einmeldung für den ersten Bezugszeitraum </w:t>
      </w:r>
      <w:r w:rsidR="00463332">
        <w:rPr>
          <w:rFonts w:ascii="Arial" w:hAnsi="Arial" w:cs="Arial"/>
          <w:lang w:val="de-AT"/>
        </w:rPr>
        <w:t xml:space="preserve">läuft bis </w:t>
      </w:r>
      <w:r w:rsidRPr="00EF1761">
        <w:rPr>
          <w:rFonts w:ascii="Arial" w:hAnsi="Arial" w:cs="Arial"/>
          <w:lang w:val="de-AT"/>
        </w:rPr>
        <w:t xml:space="preserve">31. März 2026. </w:t>
      </w:r>
    </w:p>
    <w:p w14:paraId="5495CEF9" w14:textId="0D2D0C64" w:rsidR="00463332" w:rsidRDefault="00463332" w:rsidP="00EF1761">
      <w:pPr>
        <w:spacing w:after="120" w:line="276" w:lineRule="auto"/>
        <w:jc w:val="both"/>
        <w:rPr>
          <w:rFonts w:ascii="Arial" w:hAnsi="Arial" w:cs="Arial"/>
          <w:lang w:val="de-AT"/>
        </w:rPr>
      </w:pPr>
      <w:r>
        <w:rPr>
          <w:rFonts w:ascii="Arial" w:hAnsi="Arial" w:cs="Arial"/>
          <w:lang w:val="de-AT"/>
        </w:rPr>
        <w:t xml:space="preserve">Weitere Informationen zur Berichtspflicht bietet ein Rundschreiben des Bundesministeriums für Justiz </w:t>
      </w:r>
      <w:r w:rsidR="008F2B43">
        <w:rPr>
          <w:rFonts w:ascii="Arial" w:hAnsi="Arial" w:cs="Arial"/>
          <w:lang w:val="de-AT"/>
        </w:rPr>
        <w:t xml:space="preserve">(BMJ) </w:t>
      </w:r>
      <w:r>
        <w:rPr>
          <w:rFonts w:ascii="Arial" w:hAnsi="Arial" w:cs="Arial"/>
          <w:lang w:val="de-AT"/>
        </w:rPr>
        <w:t>mitsamt umfangreicher FAQs</w:t>
      </w:r>
      <w:r w:rsidR="008B4BA2">
        <w:rPr>
          <w:rFonts w:ascii="Arial" w:hAnsi="Arial" w:cs="Arial"/>
          <w:lang w:val="de-AT"/>
        </w:rPr>
        <w:t xml:space="preserve"> (siehe Beilagen), das an alle Länder mit dem Ersuchen</w:t>
      </w:r>
      <w:r w:rsidR="008B4BA2" w:rsidRPr="008B4BA2">
        <w:rPr>
          <w:rFonts w:ascii="Arial" w:hAnsi="Arial" w:cs="Arial"/>
          <w:lang w:val="de-AT"/>
        </w:rPr>
        <w:t xml:space="preserve"> </w:t>
      </w:r>
      <w:r w:rsidR="008B4BA2">
        <w:rPr>
          <w:rFonts w:ascii="Arial" w:hAnsi="Arial" w:cs="Arial"/>
          <w:lang w:val="de-AT"/>
        </w:rPr>
        <w:t xml:space="preserve">ergangen ist, </w:t>
      </w:r>
      <w:r w:rsidR="008B4BA2" w:rsidRPr="008B4BA2">
        <w:rPr>
          <w:rFonts w:ascii="Arial" w:hAnsi="Arial" w:cs="Arial"/>
          <w:lang w:val="de-AT"/>
        </w:rPr>
        <w:t>ihre nachgeordneten Dienststellen sowie die ihrem Wirkungsbereich zugeordneten Auftraggeber</w:t>
      </w:r>
      <w:r w:rsidR="008B4BA2">
        <w:rPr>
          <w:rFonts w:ascii="Arial" w:hAnsi="Arial" w:cs="Arial"/>
          <w:lang w:val="de-AT"/>
        </w:rPr>
        <w:t xml:space="preserve"> (somit auch Gemeinden) hievon zu informieren.</w:t>
      </w:r>
    </w:p>
    <w:p w14:paraId="182FE9D3" w14:textId="77777777" w:rsidR="00A976D8" w:rsidRDefault="00A976D8" w:rsidP="00EF1761">
      <w:pPr>
        <w:spacing w:after="120" w:line="276" w:lineRule="auto"/>
        <w:jc w:val="both"/>
        <w:rPr>
          <w:rFonts w:ascii="Arial" w:hAnsi="Arial" w:cs="Arial"/>
          <w:lang w:val="de-AT"/>
        </w:rPr>
      </w:pPr>
    </w:p>
    <w:p w14:paraId="2A885012" w14:textId="77777777" w:rsidR="008C49E3" w:rsidRPr="00601A2D" w:rsidRDefault="008C49E3" w:rsidP="00ED0A79">
      <w:pPr>
        <w:spacing w:after="120" w:line="276" w:lineRule="auto"/>
        <w:jc w:val="both"/>
        <w:rPr>
          <w:rFonts w:ascii="Arial" w:hAnsi="Arial" w:cs="Arial"/>
          <w:b/>
          <w:bCs/>
          <w:u w:val="single"/>
          <w:lang w:val="de-AT"/>
        </w:rPr>
      </w:pPr>
      <w:r w:rsidRPr="00601A2D">
        <w:rPr>
          <w:rFonts w:ascii="Arial" w:hAnsi="Arial" w:cs="Arial"/>
          <w:b/>
          <w:bCs/>
          <w:u w:val="single"/>
          <w:lang w:val="de-AT"/>
        </w:rPr>
        <w:t>Bezugszeiträume und Quoten</w:t>
      </w:r>
    </w:p>
    <w:p w14:paraId="3F0E0940" w14:textId="77777777" w:rsidR="008F2B43" w:rsidRDefault="008C49E3" w:rsidP="008C49E3">
      <w:pPr>
        <w:spacing w:after="120" w:line="276" w:lineRule="auto"/>
        <w:jc w:val="both"/>
        <w:rPr>
          <w:rFonts w:ascii="Arial" w:hAnsi="Arial" w:cs="Arial"/>
          <w:lang w:val="de-AT"/>
        </w:rPr>
      </w:pPr>
      <w:r w:rsidRPr="008C49E3">
        <w:rPr>
          <w:rFonts w:ascii="Arial" w:hAnsi="Arial" w:cs="Arial"/>
          <w:lang w:val="de-AT"/>
        </w:rPr>
        <w:t>Das Straßenfahrzeug</w:t>
      </w:r>
      <w:r>
        <w:rPr>
          <w:rFonts w:ascii="Arial" w:hAnsi="Arial" w:cs="Arial"/>
          <w:lang w:val="de-AT"/>
        </w:rPr>
        <w:t>-B</w:t>
      </w:r>
      <w:r w:rsidRPr="008C49E3">
        <w:rPr>
          <w:rFonts w:ascii="Arial" w:hAnsi="Arial" w:cs="Arial"/>
          <w:lang w:val="de-AT"/>
        </w:rPr>
        <w:t>eschaffungsgesetz</w:t>
      </w:r>
      <w:r>
        <w:rPr>
          <w:rFonts w:ascii="Arial" w:hAnsi="Arial" w:cs="Arial"/>
          <w:lang w:val="de-AT"/>
        </w:rPr>
        <w:t xml:space="preserve"> </w:t>
      </w:r>
      <w:r w:rsidRPr="008C49E3">
        <w:rPr>
          <w:rFonts w:ascii="Arial" w:hAnsi="Arial" w:cs="Arial"/>
          <w:lang w:val="de-AT"/>
        </w:rPr>
        <w:t xml:space="preserve">verpflichtet alle öffentlichen Auftraggeber, in fixierten Bezugszeiträumen bestimmte Mindestanteile von sogenannten „sauberen Straßenfahrzeugen“ bei der Beschaffung und beim Einsatz von Straßenfahrzeugen zu erreichen. </w:t>
      </w:r>
    </w:p>
    <w:p w14:paraId="23290116" w14:textId="3CA5C89D" w:rsidR="008C49E3" w:rsidRPr="008C49E3" w:rsidRDefault="008C49E3" w:rsidP="008C49E3">
      <w:pPr>
        <w:spacing w:after="120" w:line="276" w:lineRule="auto"/>
        <w:jc w:val="both"/>
        <w:rPr>
          <w:rFonts w:ascii="Arial" w:hAnsi="Arial" w:cs="Arial"/>
          <w:lang w:val="de-AT"/>
        </w:rPr>
      </w:pPr>
      <w:r>
        <w:rPr>
          <w:rFonts w:ascii="Arial" w:hAnsi="Arial" w:cs="Arial"/>
          <w:lang w:val="de-AT"/>
        </w:rPr>
        <w:lastRenderedPageBreak/>
        <w:t>Über die Medien des Österreichischen Gemeindebundes wurde hierüber bereits mehrfach informiert</w:t>
      </w:r>
      <w:r w:rsidRPr="008C49E3">
        <w:rPr>
          <w:rFonts w:ascii="Arial" w:hAnsi="Arial" w:cs="Arial"/>
          <w:lang w:val="de-AT"/>
        </w:rPr>
        <w:t>:</w:t>
      </w:r>
    </w:p>
    <w:p w14:paraId="771B69E1" w14:textId="77777777" w:rsidR="008C49E3" w:rsidRPr="008C49E3" w:rsidRDefault="008C49E3" w:rsidP="008F2B43">
      <w:pPr>
        <w:tabs>
          <w:tab w:val="left" w:pos="6730"/>
        </w:tabs>
        <w:spacing w:after="120" w:line="259" w:lineRule="auto"/>
        <w:jc w:val="both"/>
        <w:rPr>
          <w:rFonts w:ascii="Arial" w:eastAsia="Calibri" w:hAnsi="Arial" w:cs="Arial"/>
          <w:lang w:val="de-AT" w:eastAsia="en-US"/>
        </w:rPr>
      </w:pPr>
      <w:hyperlink r:id="rId9" w:history="1">
        <w:r w:rsidRPr="008C49E3">
          <w:rPr>
            <w:rFonts w:ascii="Arial" w:eastAsia="Calibri" w:hAnsi="Arial" w:cs="Arial"/>
            <w:color w:val="0000FF"/>
            <w:u w:val="single"/>
            <w:lang w:val="de-AT" w:eastAsia="en-US"/>
          </w:rPr>
          <w:t>https://www.kommunalnet.at/2021/10/19/beschaffung-von-strassenfahrzeugen-was-gibt-es-zu-beachten/</w:t>
        </w:r>
      </w:hyperlink>
    </w:p>
    <w:p w14:paraId="6EAFADF4" w14:textId="77777777" w:rsidR="00F27079" w:rsidRDefault="00F27079" w:rsidP="008F2B43">
      <w:pPr>
        <w:tabs>
          <w:tab w:val="left" w:pos="6730"/>
        </w:tabs>
        <w:spacing w:after="120" w:line="259" w:lineRule="auto"/>
        <w:jc w:val="both"/>
        <w:rPr>
          <w:rFonts w:ascii="Arial" w:eastAsia="Calibri" w:hAnsi="Arial" w:cs="Arial"/>
          <w:lang w:val="de-AT" w:eastAsia="en-US"/>
        </w:rPr>
      </w:pPr>
      <w:hyperlink r:id="rId10" w:history="1">
        <w:r w:rsidRPr="008C49E3">
          <w:rPr>
            <w:rFonts w:ascii="Arial" w:eastAsia="Calibri" w:hAnsi="Arial" w:cs="Arial"/>
            <w:color w:val="0000FF"/>
            <w:u w:val="single"/>
            <w:lang w:val="de-AT" w:eastAsia="en-US"/>
          </w:rPr>
          <w:t>https://www.kommunalnet.at/2025/07/09/vergaberecht-das-gilt-jetzt-bei-direktvergabe-und-fahrzeugbeschaffung/</w:t>
        </w:r>
      </w:hyperlink>
    </w:p>
    <w:p w14:paraId="71B9C21D" w14:textId="77777777" w:rsidR="008C49E3" w:rsidRPr="008C49E3" w:rsidRDefault="008C49E3" w:rsidP="008F2B43">
      <w:pPr>
        <w:tabs>
          <w:tab w:val="left" w:pos="6730"/>
        </w:tabs>
        <w:spacing w:after="120" w:line="259" w:lineRule="auto"/>
        <w:jc w:val="both"/>
        <w:rPr>
          <w:rFonts w:ascii="Arial" w:eastAsia="Calibri" w:hAnsi="Arial" w:cs="Arial"/>
          <w:lang w:val="de-AT" w:eastAsia="en-US"/>
        </w:rPr>
      </w:pPr>
      <w:hyperlink r:id="rId11" w:history="1">
        <w:r w:rsidRPr="008C49E3">
          <w:rPr>
            <w:rFonts w:ascii="Arial" w:eastAsia="Calibri" w:hAnsi="Arial" w:cs="Arial"/>
            <w:color w:val="0000FF"/>
            <w:u w:val="single"/>
            <w:lang w:val="de-AT" w:eastAsia="en-US"/>
          </w:rPr>
          <w:t>https://www.kommunalnet.at/2025/11/11/strassenfahrzeugbeschaffung-gemeinden-drohen-drakonische-geldbussen/</w:t>
        </w:r>
      </w:hyperlink>
    </w:p>
    <w:p w14:paraId="631B18F0" w14:textId="41932197" w:rsidR="00F27079" w:rsidRDefault="00F27079" w:rsidP="008C49E3">
      <w:pPr>
        <w:tabs>
          <w:tab w:val="left" w:pos="6730"/>
        </w:tabs>
        <w:spacing w:after="160" w:line="259" w:lineRule="auto"/>
        <w:jc w:val="both"/>
        <w:rPr>
          <w:rFonts w:ascii="Arial" w:eastAsia="Calibri" w:hAnsi="Arial" w:cs="Arial"/>
          <w:lang w:val="de-AT" w:eastAsia="en-US"/>
        </w:rPr>
      </w:pPr>
      <w:hyperlink r:id="rId12" w:history="1">
        <w:r w:rsidRPr="00F21B80">
          <w:rPr>
            <w:rStyle w:val="Hyperlink"/>
            <w:rFonts w:ascii="Arial" w:eastAsia="Calibri" w:hAnsi="Arial" w:cs="Arial"/>
            <w:lang w:val="de-AT" w:eastAsia="en-US"/>
          </w:rPr>
          <w:t>https://www.kommunalnet.at/2025/12/29/strassenfahrzeug-beschaffungsgesetz-statistische-einmeldepflichten/</w:t>
        </w:r>
      </w:hyperlink>
    </w:p>
    <w:p w14:paraId="2F3ABE30" w14:textId="77777777" w:rsidR="008C49E3" w:rsidRPr="008C49E3" w:rsidRDefault="008C49E3" w:rsidP="008C49E3">
      <w:pPr>
        <w:spacing w:after="120" w:line="276" w:lineRule="auto"/>
        <w:jc w:val="both"/>
        <w:rPr>
          <w:rFonts w:ascii="Arial" w:hAnsi="Arial" w:cs="Arial"/>
          <w:lang w:val="de-AT"/>
        </w:rPr>
      </w:pPr>
      <w:r w:rsidRPr="008C49E3">
        <w:rPr>
          <w:rFonts w:ascii="Arial" w:hAnsi="Arial" w:cs="Arial"/>
          <w:lang w:val="de-AT"/>
        </w:rPr>
        <w:t xml:space="preserve">Die CVD überlässt es dabei den Mitgliedstaaten, wie diese gesamtstaatliche Quote erreicht wird. Österreich ist den für Gemeinden ungünstigen Weg gegangen und hat die Richtlinie in der Weise umgesetzt, dass eine gleichmäßige Verteilung der Quote auf alle betroffenen Auftraggeber über den Bezugszeitraum erfolgt. </w:t>
      </w:r>
    </w:p>
    <w:p w14:paraId="78C68DFE" w14:textId="77777777" w:rsidR="008C49E3" w:rsidRDefault="008C49E3" w:rsidP="008C49E3">
      <w:pPr>
        <w:spacing w:line="276" w:lineRule="auto"/>
        <w:jc w:val="both"/>
        <w:rPr>
          <w:rFonts w:ascii="Arial" w:hAnsi="Arial" w:cs="Arial"/>
          <w:lang w:val="de-AT"/>
        </w:rPr>
      </w:pPr>
    </w:p>
    <w:p w14:paraId="4A749662" w14:textId="41AF2FB8" w:rsidR="008C49E3" w:rsidRPr="00A976D8" w:rsidRDefault="008C49E3" w:rsidP="008C49E3">
      <w:pPr>
        <w:spacing w:line="276" w:lineRule="auto"/>
        <w:jc w:val="both"/>
        <w:rPr>
          <w:rFonts w:ascii="Arial" w:hAnsi="Arial" w:cs="Arial"/>
          <w:lang w:val="de-AT"/>
        </w:rPr>
      </w:pPr>
      <w:r w:rsidRPr="00A976D8">
        <w:rPr>
          <w:rFonts w:ascii="Arial" w:hAnsi="Arial" w:cs="Arial"/>
          <w:lang w:val="de-AT"/>
        </w:rPr>
        <w:t>Die Richtlinie und damit auch das SFBG sehen zwei Bezugszeiträume vor:</w:t>
      </w:r>
    </w:p>
    <w:p w14:paraId="75BA1141" w14:textId="77777777" w:rsidR="008C49E3" w:rsidRPr="00A976D8" w:rsidRDefault="008C49E3" w:rsidP="008C49E3">
      <w:pPr>
        <w:numPr>
          <w:ilvl w:val="0"/>
          <w:numId w:val="1"/>
        </w:numPr>
        <w:spacing w:line="276" w:lineRule="auto"/>
        <w:ind w:left="426" w:hanging="426"/>
        <w:jc w:val="both"/>
        <w:rPr>
          <w:rFonts w:ascii="Arial" w:hAnsi="Arial" w:cs="Arial"/>
          <w:lang w:val="de-AT"/>
        </w:rPr>
      </w:pPr>
      <w:r w:rsidRPr="00A976D8">
        <w:rPr>
          <w:rFonts w:ascii="Arial" w:hAnsi="Arial" w:cs="Arial"/>
          <w:b/>
          <w:bCs/>
          <w:lang w:val="de-AT"/>
        </w:rPr>
        <w:t>1. Bezugszeitraum</w:t>
      </w:r>
      <w:r w:rsidRPr="00A976D8">
        <w:rPr>
          <w:rFonts w:ascii="Arial" w:hAnsi="Arial" w:cs="Arial"/>
          <w:lang w:val="de-AT"/>
        </w:rPr>
        <w:t xml:space="preserve">: </w:t>
      </w:r>
      <w:r w:rsidRPr="00A976D8">
        <w:rPr>
          <w:rFonts w:ascii="Arial" w:hAnsi="Arial" w:cs="Arial"/>
          <w:b/>
          <w:bCs/>
          <w:lang w:val="de-AT"/>
        </w:rPr>
        <w:t>03.08.2021 bis 31.12.2025</w:t>
      </w:r>
    </w:p>
    <w:p w14:paraId="7E34DAC7" w14:textId="77777777" w:rsidR="008C49E3" w:rsidRPr="00A976D8" w:rsidRDefault="008C49E3" w:rsidP="008C49E3">
      <w:pPr>
        <w:numPr>
          <w:ilvl w:val="0"/>
          <w:numId w:val="1"/>
        </w:numPr>
        <w:spacing w:line="276" w:lineRule="auto"/>
        <w:ind w:left="426" w:hanging="426"/>
        <w:jc w:val="both"/>
        <w:rPr>
          <w:rFonts w:ascii="Arial" w:hAnsi="Arial" w:cs="Arial"/>
          <w:b/>
          <w:bCs/>
          <w:lang w:val="de-AT"/>
        </w:rPr>
      </w:pPr>
      <w:r w:rsidRPr="00A976D8">
        <w:rPr>
          <w:rFonts w:ascii="Arial" w:hAnsi="Arial" w:cs="Arial"/>
          <w:b/>
          <w:bCs/>
          <w:lang w:val="de-AT"/>
        </w:rPr>
        <w:t>2. Bezugszeitraum: 01.01.2026 bis 31.12.2030</w:t>
      </w:r>
    </w:p>
    <w:p w14:paraId="4CBA0159" w14:textId="77777777" w:rsidR="008C49E3" w:rsidRPr="00A976D8" w:rsidRDefault="008C49E3" w:rsidP="008C49E3">
      <w:pPr>
        <w:spacing w:line="276" w:lineRule="auto"/>
        <w:jc w:val="both"/>
        <w:rPr>
          <w:rFonts w:ascii="Arial" w:hAnsi="Arial" w:cs="Arial"/>
          <w:b/>
          <w:bCs/>
          <w:lang w:val="de-AT"/>
        </w:rPr>
      </w:pPr>
    </w:p>
    <w:p w14:paraId="16D29351" w14:textId="77777777" w:rsidR="008C49E3" w:rsidRPr="00A976D8" w:rsidRDefault="008C49E3" w:rsidP="008C49E3">
      <w:pPr>
        <w:spacing w:after="120" w:line="276" w:lineRule="auto"/>
        <w:jc w:val="both"/>
        <w:rPr>
          <w:rFonts w:ascii="Arial" w:hAnsi="Arial" w:cs="Arial"/>
          <w:lang w:val="de-AT"/>
        </w:rPr>
      </w:pPr>
      <w:r w:rsidRPr="00A976D8">
        <w:rPr>
          <w:rFonts w:ascii="Arial" w:hAnsi="Arial" w:cs="Arial"/>
          <w:lang w:val="de-AT"/>
        </w:rPr>
        <w:t>Innerhalb der Bezugszeiträume sind insgesamt folgende Mindestanteile an „sauberen“ Fahrzeugen bei der Beschaffung bzw. beim Einsatz der Straßenfahrzeuge einzuhalten:</w:t>
      </w:r>
    </w:p>
    <w:p w14:paraId="276A580E" w14:textId="0B8516A5" w:rsidR="008C49E3" w:rsidRPr="00A976D8" w:rsidRDefault="008C49E3" w:rsidP="008C49E3">
      <w:pPr>
        <w:numPr>
          <w:ilvl w:val="0"/>
          <w:numId w:val="1"/>
        </w:numPr>
        <w:spacing w:line="276" w:lineRule="auto"/>
        <w:ind w:left="426" w:hanging="426"/>
        <w:jc w:val="both"/>
        <w:rPr>
          <w:rFonts w:ascii="Arial" w:hAnsi="Arial" w:cs="Arial"/>
          <w:lang w:val="de-AT"/>
        </w:rPr>
      </w:pPr>
      <w:r w:rsidRPr="00A976D8">
        <w:rPr>
          <w:rFonts w:ascii="Arial" w:hAnsi="Arial" w:cs="Arial"/>
          <w:b/>
          <w:bCs/>
          <w:lang w:val="de-AT"/>
        </w:rPr>
        <w:t>38,5 Prozent</w:t>
      </w:r>
      <w:r w:rsidRPr="00A976D8">
        <w:rPr>
          <w:rFonts w:ascii="Arial" w:hAnsi="Arial" w:cs="Arial"/>
          <w:lang w:val="de-AT"/>
        </w:rPr>
        <w:t xml:space="preserve"> bei leichten Straßenfahrzeugen (Pkw). Dieser Wert gilt für alle Bezugszeiträume, wobei er aber </w:t>
      </w:r>
      <w:r w:rsidRPr="008C49E3">
        <w:rPr>
          <w:rFonts w:ascii="Arial" w:hAnsi="Arial" w:cs="Arial"/>
          <w:u w:val="single"/>
          <w:lang w:val="de-AT"/>
        </w:rPr>
        <w:t>ab dem 2. Bezugszeitraum</w:t>
      </w:r>
      <w:r w:rsidRPr="00A976D8">
        <w:rPr>
          <w:rFonts w:ascii="Arial" w:hAnsi="Arial" w:cs="Arial"/>
          <w:lang w:val="de-AT"/>
        </w:rPr>
        <w:t xml:space="preserve"> </w:t>
      </w:r>
      <w:r>
        <w:rPr>
          <w:rFonts w:ascii="Arial" w:hAnsi="Arial" w:cs="Arial"/>
          <w:lang w:val="de-AT"/>
        </w:rPr>
        <w:t>und damit seit dem 1. Jänner 2026</w:t>
      </w:r>
      <w:r w:rsidRPr="00A976D8">
        <w:rPr>
          <w:rFonts w:ascii="Arial" w:hAnsi="Arial" w:cs="Arial"/>
          <w:lang w:val="de-AT"/>
        </w:rPr>
        <w:t xml:space="preserve"> ausschließlich durch Nullemissionsfahrzeuge sicherzustellen ist.</w:t>
      </w:r>
    </w:p>
    <w:p w14:paraId="35C0CB75" w14:textId="49FD0A68" w:rsidR="008C49E3" w:rsidRPr="00A976D8" w:rsidRDefault="008C49E3" w:rsidP="008C49E3">
      <w:pPr>
        <w:numPr>
          <w:ilvl w:val="0"/>
          <w:numId w:val="1"/>
        </w:numPr>
        <w:spacing w:line="276" w:lineRule="auto"/>
        <w:ind w:left="426" w:hanging="426"/>
        <w:jc w:val="both"/>
        <w:rPr>
          <w:rFonts w:ascii="Arial" w:hAnsi="Arial" w:cs="Arial"/>
          <w:lang w:val="de-AT"/>
        </w:rPr>
      </w:pPr>
      <w:r w:rsidRPr="00A976D8">
        <w:rPr>
          <w:rFonts w:ascii="Arial" w:hAnsi="Arial" w:cs="Arial"/>
          <w:b/>
          <w:bCs/>
          <w:lang w:val="de-AT"/>
        </w:rPr>
        <w:t>10 Prozent</w:t>
      </w:r>
      <w:r w:rsidRPr="00A976D8">
        <w:rPr>
          <w:rFonts w:ascii="Arial" w:hAnsi="Arial" w:cs="Arial"/>
          <w:lang w:val="de-AT"/>
        </w:rPr>
        <w:t xml:space="preserve"> bei schweren Straßenfahrzeugen (Lkw). </w:t>
      </w:r>
      <w:r w:rsidRPr="008C49E3">
        <w:rPr>
          <w:rFonts w:ascii="Arial" w:hAnsi="Arial" w:cs="Arial"/>
          <w:u w:val="single"/>
          <w:lang w:val="de-AT"/>
        </w:rPr>
        <w:t>Ab dem 2. Bezugszeitraum</w:t>
      </w:r>
      <w:r>
        <w:rPr>
          <w:rFonts w:ascii="Arial" w:hAnsi="Arial" w:cs="Arial"/>
          <w:lang w:val="de-AT"/>
        </w:rPr>
        <w:t xml:space="preserve"> </w:t>
      </w:r>
      <w:r w:rsidRPr="00A976D8">
        <w:rPr>
          <w:rFonts w:ascii="Arial" w:hAnsi="Arial" w:cs="Arial"/>
          <w:lang w:val="de-AT"/>
        </w:rPr>
        <w:t>erhöht sich dieser Wert auf 15 Prozent.</w:t>
      </w:r>
    </w:p>
    <w:p w14:paraId="404A0E16" w14:textId="62D1943A" w:rsidR="008C49E3" w:rsidRPr="00A976D8" w:rsidRDefault="008C49E3" w:rsidP="008C49E3">
      <w:pPr>
        <w:numPr>
          <w:ilvl w:val="0"/>
          <w:numId w:val="1"/>
        </w:numPr>
        <w:spacing w:after="120" w:line="276" w:lineRule="auto"/>
        <w:ind w:left="426" w:hanging="426"/>
        <w:jc w:val="both"/>
        <w:rPr>
          <w:rFonts w:ascii="Arial" w:hAnsi="Arial" w:cs="Arial"/>
          <w:lang w:val="de-AT"/>
        </w:rPr>
      </w:pPr>
      <w:r w:rsidRPr="00A976D8">
        <w:rPr>
          <w:rFonts w:ascii="Arial" w:hAnsi="Arial" w:cs="Arial"/>
          <w:b/>
          <w:bCs/>
          <w:lang w:val="de-AT"/>
        </w:rPr>
        <w:t>45</w:t>
      </w:r>
      <w:r w:rsidR="008F2B43">
        <w:rPr>
          <w:rFonts w:ascii="Arial" w:hAnsi="Arial" w:cs="Arial"/>
          <w:b/>
          <w:bCs/>
          <w:lang w:val="de-AT"/>
        </w:rPr>
        <w:t xml:space="preserve"> </w:t>
      </w:r>
      <w:r w:rsidRPr="00A976D8">
        <w:rPr>
          <w:rFonts w:ascii="Arial" w:hAnsi="Arial" w:cs="Arial"/>
          <w:b/>
          <w:bCs/>
          <w:lang w:val="de-AT"/>
        </w:rPr>
        <w:t>Prozent</w:t>
      </w:r>
      <w:r w:rsidRPr="00A976D8">
        <w:rPr>
          <w:rFonts w:ascii="Arial" w:hAnsi="Arial" w:cs="Arial"/>
          <w:lang w:val="de-AT"/>
        </w:rPr>
        <w:t xml:space="preserve"> bei schweren Straßenfahrzeugen (Busse). </w:t>
      </w:r>
      <w:r w:rsidRPr="008C49E3">
        <w:rPr>
          <w:rFonts w:ascii="Arial" w:hAnsi="Arial" w:cs="Arial"/>
          <w:u w:val="single"/>
          <w:lang w:val="de-AT"/>
        </w:rPr>
        <w:t>Ab dem 2. Bezugszeitraum</w:t>
      </w:r>
      <w:r w:rsidRPr="00A976D8">
        <w:rPr>
          <w:rFonts w:ascii="Arial" w:hAnsi="Arial" w:cs="Arial"/>
          <w:lang w:val="de-AT"/>
        </w:rPr>
        <w:t xml:space="preserve"> erhöht sich dieser Wert auf 65 Prozent und es ist stets die Hälfte des Mindestanteils durch Nullemissionsfahrzeuge sicherzustellen.</w:t>
      </w:r>
    </w:p>
    <w:p w14:paraId="134BB850" w14:textId="77777777" w:rsidR="00ED0A79" w:rsidRPr="00ED0A79" w:rsidRDefault="00ED0A79" w:rsidP="008F2B43">
      <w:pPr>
        <w:spacing w:after="120" w:line="276" w:lineRule="auto"/>
        <w:jc w:val="both"/>
        <w:rPr>
          <w:rFonts w:ascii="Arial" w:hAnsi="Arial" w:cs="Arial"/>
          <w:lang w:val="de-AT"/>
        </w:rPr>
      </w:pPr>
      <w:r w:rsidRPr="00ED0A79">
        <w:rPr>
          <w:rFonts w:ascii="Arial" w:hAnsi="Arial" w:cs="Arial"/>
          <w:lang w:val="de-AT"/>
        </w:rPr>
        <w:t>Keine Verpflichtung gibt es, in jedem einzelnen Vergabeverfahren, in dem Straßenfahrzeuge beschafft oder eingesetzt werden, den Mindestanteil zu erfüllen (es zählt der gesamte Bezugszeitraum).</w:t>
      </w:r>
    </w:p>
    <w:p w14:paraId="0E933B73" w14:textId="4B2B5719" w:rsid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Die Berechnung </w:t>
      </w:r>
      <w:r>
        <w:rPr>
          <w:rFonts w:ascii="Arial" w:hAnsi="Arial" w:cs="Arial"/>
          <w:lang w:val="de-AT"/>
        </w:rPr>
        <w:t xml:space="preserve">der Quote </w:t>
      </w:r>
      <w:r w:rsidRPr="00ED0A79">
        <w:rPr>
          <w:rFonts w:ascii="Arial" w:hAnsi="Arial" w:cs="Arial"/>
          <w:lang w:val="de-AT"/>
        </w:rPr>
        <w:t xml:space="preserve">erfolgt pro Fahrzeugkategorie („Pkw“, „Lkw“, „Busse“) von allen beschafften bzw. eingesetzten Straßenfahrzeugen </w:t>
      </w:r>
      <w:r w:rsidR="008F2B43">
        <w:rPr>
          <w:rFonts w:ascii="Arial" w:hAnsi="Arial" w:cs="Arial"/>
          <w:lang w:val="de-AT"/>
        </w:rPr>
        <w:t xml:space="preserve">je Kategorie </w:t>
      </w:r>
      <w:r w:rsidRPr="00ED0A79">
        <w:rPr>
          <w:rFonts w:ascii="Arial" w:hAnsi="Arial" w:cs="Arial"/>
          <w:lang w:val="de-AT"/>
        </w:rPr>
        <w:t xml:space="preserve">im jeweiligen Bezugszeitraum. Bei der Berechnung ist ausschließlich auf die Stückzahl der sauberen Straßenfahrzeuge </w:t>
      </w:r>
      <w:r w:rsidR="008F2B43">
        <w:rPr>
          <w:rFonts w:ascii="Arial" w:hAnsi="Arial" w:cs="Arial"/>
          <w:lang w:val="de-AT"/>
        </w:rPr>
        <w:t xml:space="preserve">je Kategorie </w:t>
      </w:r>
      <w:r w:rsidRPr="00ED0A79">
        <w:rPr>
          <w:rFonts w:ascii="Arial" w:hAnsi="Arial" w:cs="Arial"/>
          <w:lang w:val="de-AT"/>
        </w:rPr>
        <w:t xml:space="preserve">im Verhältnis zur Gesamtanzahl aller </w:t>
      </w:r>
      <w:r w:rsidRPr="00ED0A79">
        <w:rPr>
          <w:rFonts w:ascii="Arial" w:hAnsi="Arial" w:cs="Arial"/>
          <w:lang w:val="de-AT"/>
        </w:rPr>
        <w:lastRenderedPageBreak/>
        <w:t xml:space="preserve">beschafften bzw. eingesetzten Straßenfahrzeuge </w:t>
      </w:r>
      <w:r w:rsidR="008F2B43">
        <w:rPr>
          <w:rFonts w:ascii="Arial" w:hAnsi="Arial" w:cs="Arial"/>
          <w:lang w:val="de-AT"/>
        </w:rPr>
        <w:t xml:space="preserve">je Kategorie </w:t>
      </w:r>
      <w:r w:rsidRPr="00ED0A79">
        <w:rPr>
          <w:rFonts w:ascii="Arial" w:hAnsi="Arial" w:cs="Arial"/>
          <w:lang w:val="de-AT"/>
        </w:rPr>
        <w:t>im Rahmen eines Bezugszeitraumes abzustellen.</w:t>
      </w:r>
    </w:p>
    <w:p w14:paraId="08D9C9AE" w14:textId="2A36F462" w:rsidR="00ED0A79" w:rsidRDefault="00F27079" w:rsidP="008C49E3">
      <w:pPr>
        <w:spacing w:after="120" w:line="276" w:lineRule="auto"/>
        <w:jc w:val="both"/>
        <w:rPr>
          <w:rFonts w:ascii="Arial" w:hAnsi="Arial" w:cs="Arial"/>
          <w:lang w:val="de-AT"/>
        </w:rPr>
      </w:pPr>
      <w:r>
        <w:rPr>
          <w:rFonts w:ascii="Arial" w:hAnsi="Arial" w:cs="Arial"/>
          <w:lang w:val="de-AT"/>
        </w:rPr>
        <w:t xml:space="preserve">Für Auftraggeber gibt es die Möglichkeit der Bildung von sogenannten Erfassungsgemeinschaften. Es handelt sich dabei um den Zusammenschluss von mindestens zwei Auftraggebern, die zumindest für einen ganzen Bezugszeitraum </w:t>
      </w:r>
      <w:r w:rsidR="008C49E3" w:rsidRPr="008C49E3">
        <w:rPr>
          <w:rFonts w:ascii="Arial" w:hAnsi="Arial" w:cs="Arial"/>
          <w:lang w:val="de-AT"/>
        </w:rPr>
        <w:t>die gemeinsame Erreichung von einem oder mehreren Mindestanteilen vereinbaren</w:t>
      </w:r>
      <w:r>
        <w:rPr>
          <w:rFonts w:ascii="Arial" w:hAnsi="Arial" w:cs="Arial"/>
          <w:lang w:val="de-AT"/>
        </w:rPr>
        <w:t>.</w:t>
      </w:r>
      <w:r w:rsidR="00ED0A79">
        <w:rPr>
          <w:rFonts w:ascii="Arial" w:hAnsi="Arial" w:cs="Arial"/>
          <w:lang w:val="de-AT"/>
        </w:rPr>
        <w:t xml:space="preserve"> </w:t>
      </w:r>
      <w:r>
        <w:rPr>
          <w:rFonts w:ascii="Arial" w:hAnsi="Arial" w:cs="Arial"/>
          <w:lang w:val="de-AT"/>
        </w:rPr>
        <w:t>So kann eine Erfassungsgemeinschaft auch</w:t>
      </w:r>
      <w:r w:rsidR="008C49E3" w:rsidRPr="008C49E3">
        <w:rPr>
          <w:rFonts w:ascii="Arial" w:hAnsi="Arial" w:cs="Arial" w:hint="eastAsia"/>
          <w:lang w:val="de-AT"/>
        </w:rPr>
        <w:t xml:space="preserve"> nur hinsichtlich emissionsfreier Busse eingegangen werden</w:t>
      </w:r>
      <w:r>
        <w:rPr>
          <w:rFonts w:ascii="Arial" w:hAnsi="Arial" w:cs="Arial"/>
          <w:lang w:val="de-AT"/>
        </w:rPr>
        <w:t xml:space="preserve">. </w:t>
      </w:r>
    </w:p>
    <w:p w14:paraId="40E64CFA" w14:textId="261AE0AB" w:rsidR="00A976D8" w:rsidRDefault="00F27079" w:rsidP="008C49E3">
      <w:pPr>
        <w:spacing w:after="120" w:line="276" w:lineRule="auto"/>
        <w:jc w:val="both"/>
        <w:rPr>
          <w:rFonts w:ascii="Arial" w:hAnsi="Arial" w:cs="Arial"/>
          <w:lang w:val="de-AT"/>
        </w:rPr>
      </w:pPr>
      <w:r w:rsidRPr="00F27079">
        <w:rPr>
          <w:rFonts w:ascii="Arial" w:hAnsi="Arial" w:cs="Arial"/>
          <w:lang w:val="de-AT"/>
        </w:rPr>
        <w:t xml:space="preserve">Ein Auftraggeber kann für einen Mindestanteil für einen Bezugszeitraum nur Partei </w:t>
      </w:r>
      <w:r w:rsidRPr="00ED0A79">
        <w:rPr>
          <w:rFonts w:ascii="Arial" w:hAnsi="Arial" w:cs="Arial"/>
          <w:i/>
          <w:iCs/>
          <w:lang w:val="de-AT"/>
        </w:rPr>
        <w:t>einer</w:t>
      </w:r>
      <w:r w:rsidRPr="00F27079">
        <w:rPr>
          <w:rFonts w:ascii="Arial" w:hAnsi="Arial" w:cs="Arial"/>
          <w:lang w:val="de-AT"/>
        </w:rPr>
        <w:t xml:space="preserve"> Erfassungsgemeinschaft sein.</w:t>
      </w:r>
      <w:r>
        <w:rPr>
          <w:rFonts w:ascii="Arial" w:hAnsi="Arial" w:cs="Arial"/>
          <w:lang w:val="de-AT"/>
        </w:rPr>
        <w:t xml:space="preserve"> D</w:t>
      </w:r>
      <w:r w:rsidR="008C49E3" w:rsidRPr="008C49E3">
        <w:rPr>
          <w:rFonts w:ascii="Arial" w:hAnsi="Arial" w:cs="Arial"/>
          <w:lang w:val="de-AT"/>
        </w:rPr>
        <w:t xml:space="preserve">ie Erfassungsgemeinschaft muss </w:t>
      </w:r>
      <w:r>
        <w:rPr>
          <w:rFonts w:ascii="Arial" w:hAnsi="Arial" w:cs="Arial"/>
          <w:lang w:val="de-AT"/>
        </w:rPr>
        <w:t xml:space="preserve">jedenfalls </w:t>
      </w:r>
      <w:r w:rsidR="008C49E3" w:rsidRPr="008C49E3">
        <w:rPr>
          <w:rFonts w:ascii="Arial" w:hAnsi="Arial" w:cs="Arial"/>
          <w:lang w:val="de-AT"/>
        </w:rPr>
        <w:t>vor dem Ende des betreffenden Bezugszeitraums vereinbart werden (§ 5 Abs. 2 SFBG)</w:t>
      </w:r>
      <w:r w:rsidR="00ED0A79">
        <w:rPr>
          <w:rFonts w:ascii="Arial" w:hAnsi="Arial" w:cs="Arial"/>
          <w:lang w:val="de-AT"/>
        </w:rPr>
        <w:t>.</w:t>
      </w:r>
    </w:p>
    <w:p w14:paraId="1B2D995D" w14:textId="77777777" w:rsidR="00A976D8" w:rsidRDefault="00A976D8" w:rsidP="00D4593F">
      <w:pPr>
        <w:spacing w:after="120" w:line="276" w:lineRule="auto"/>
        <w:jc w:val="both"/>
        <w:rPr>
          <w:rFonts w:ascii="Arial" w:hAnsi="Arial" w:cs="Arial"/>
          <w:lang w:val="de-AT"/>
        </w:rPr>
      </w:pPr>
    </w:p>
    <w:p w14:paraId="3AF66778" w14:textId="3699D4F5" w:rsidR="00ED0A79" w:rsidRPr="00601A2D" w:rsidRDefault="00ED0A79" w:rsidP="00ED0A79">
      <w:pPr>
        <w:spacing w:after="120" w:line="276" w:lineRule="auto"/>
        <w:jc w:val="both"/>
        <w:rPr>
          <w:rFonts w:ascii="Arial" w:hAnsi="Arial" w:cs="Arial"/>
          <w:b/>
          <w:bCs/>
          <w:u w:val="single"/>
          <w:lang w:val="de-AT"/>
        </w:rPr>
      </w:pPr>
      <w:r w:rsidRPr="00601A2D">
        <w:rPr>
          <w:rFonts w:ascii="Arial" w:hAnsi="Arial" w:cs="Arial"/>
          <w:b/>
          <w:bCs/>
          <w:u w:val="single"/>
          <w:lang w:val="de-AT"/>
        </w:rPr>
        <w:t xml:space="preserve">Ausnahmen </w:t>
      </w:r>
    </w:p>
    <w:p w14:paraId="19EC3891" w14:textId="59957216"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Wichtig ist, dass Lieferaufträge von Straßenfahrzeugen (Kauf, Leasing, Miete, Ratenkauf) </w:t>
      </w:r>
      <w:r w:rsidRPr="00ED0A79">
        <w:rPr>
          <w:rFonts w:ascii="Arial" w:hAnsi="Arial" w:cs="Arial"/>
          <w:b/>
          <w:bCs/>
          <w:lang w:val="de-AT"/>
        </w:rPr>
        <w:t>unter dem EU-Oberschwellenbereich</w:t>
      </w:r>
      <w:r w:rsidRPr="00ED0A79">
        <w:rPr>
          <w:rFonts w:ascii="Arial" w:hAnsi="Arial" w:cs="Arial"/>
          <w:lang w:val="de-AT"/>
        </w:rPr>
        <w:t xml:space="preserve"> vom Geltungsbereich dieses Gesetzes ausgenommen sind. Der EU-Schwellenwert </w:t>
      </w:r>
      <w:r>
        <w:rPr>
          <w:rFonts w:ascii="Arial" w:hAnsi="Arial" w:cs="Arial"/>
          <w:lang w:val="de-AT"/>
        </w:rPr>
        <w:t xml:space="preserve">bei </w:t>
      </w:r>
      <w:r w:rsidRPr="00ED0A79">
        <w:rPr>
          <w:rFonts w:ascii="Arial" w:hAnsi="Arial" w:cs="Arial"/>
          <w:lang w:val="de-AT"/>
        </w:rPr>
        <w:t>Liefer-</w:t>
      </w:r>
      <w:r>
        <w:rPr>
          <w:rFonts w:ascii="Arial" w:hAnsi="Arial" w:cs="Arial"/>
          <w:lang w:val="de-AT"/>
        </w:rPr>
        <w:t xml:space="preserve"> bzw. </w:t>
      </w:r>
      <w:r w:rsidRPr="00ED0A79">
        <w:rPr>
          <w:rFonts w:ascii="Arial" w:hAnsi="Arial" w:cs="Arial"/>
          <w:lang w:val="de-AT"/>
        </w:rPr>
        <w:t xml:space="preserve">Dienstleistungen </w:t>
      </w:r>
      <w:r>
        <w:rPr>
          <w:rFonts w:ascii="Arial" w:hAnsi="Arial" w:cs="Arial"/>
          <w:lang w:val="de-AT"/>
        </w:rPr>
        <w:t>lag bis Ende 2025</w:t>
      </w:r>
      <w:r w:rsidRPr="00ED0A79">
        <w:rPr>
          <w:rFonts w:ascii="Arial" w:hAnsi="Arial" w:cs="Arial"/>
          <w:lang w:val="de-AT"/>
        </w:rPr>
        <w:t xml:space="preserve"> bei 221.000 Euro (exkl. USt).</w:t>
      </w:r>
      <w:r>
        <w:rPr>
          <w:rFonts w:ascii="Arial" w:hAnsi="Arial" w:cs="Arial"/>
          <w:lang w:val="de-AT"/>
        </w:rPr>
        <w:t xml:space="preserve"> Seit 1. Jänner 2026 liegt dieser bei </w:t>
      </w:r>
      <w:r w:rsidR="00601A2D">
        <w:rPr>
          <w:rFonts w:ascii="Arial" w:hAnsi="Arial" w:cs="Arial"/>
          <w:lang w:val="de-AT"/>
        </w:rPr>
        <w:t>2</w:t>
      </w:r>
      <w:r>
        <w:rPr>
          <w:rFonts w:ascii="Arial" w:hAnsi="Arial" w:cs="Arial"/>
          <w:lang w:val="de-AT"/>
        </w:rPr>
        <w:t>16.000 Euro (exkl. Ust.).</w:t>
      </w:r>
      <w:r w:rsidRPr="00ED0A79">
        <w:rPr>
          <w:rFonts w:ascii="Arial" w:hAnsi="Arial" w:cs="Arial"/>
          <w:lang w:val="de-AT"/>
        </w:rPr>
        <w:t xml:space="preserve"> Aufträge unterhalb dieser Wertgrenze fallen in den „Unterschwellenbereich“ und sind nicht vom Anwendungsbereich des SFBG umfasst.</w:t>
      </w:r>
    </w:p>
    <w:p w14:paraId="1642E194" w14:textId="77777777"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Zu beachten ist aber, dass die Zusammenrechnungsregel des § 15 BVergG (Lieferaufträge) gilt: Bei regelmäßig wiederkehrenden Lieferaufträgen sowie bei Lieferaufträgen, die innerhalb eines bestimmten Zeitraumes verlängert werden sollen, ist der Gesamtwert der aufeinander folgenden Aufträge innerhalb eines Jahres relevant. Beschaffungen innerhalb eines Jahres sind zusammenzurechnen, jedoch nur innerhalb der einzelnen Fahrzeugkategorien.</w:t>
      </w:r>
    </w:p>
    <w:p w14:paraId="1ED4A882" w14:textId="65DB7231"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Werden drei PKWs und ein LKW innerhalb eines Jahres beschafft, sind diese bei der Berechnung des geschätzten Auftragswertes aufgrund des unterschiedlichen Verwendungszwecks (Personenbeförderung vs. Lastenbeförderung) nach Auffassung des BMJ nicht zusammenzurechnen. Der geschätzte Auftragswert wäre daher jeweils für die drei PKWs (diese wären zusammenzurechnen) und den LKW zu ermitteln. Wenn daher die drei PKW und der LKW nur gemeinsam die Oberschwelle erreichen, </w:t>
      </w:r>
      <w:r w:rsidR="00D61F5E">
        <w:rPr>
          <w:rFonts w:ascii="Arial" w:hAnsi="Arial" w:cs="Arial"/>
          <w:lang w:val="de-AT"/>
        </w:rPr>
        <w:t>ist</w:t>
      </w:r>
      <w:r w:rsidRPr="00ED0A79">
        <w:rPr>
          <w:rFonts w:ascii="Arial" w:hAnsi="Arial" w:cs="Arial"/>
          <w:lang w:val="de-AT"/>
        </w:rPr>
        <w:t xml:space="preserve"> von Beschaffungen im Unterschwellenbereich auszugehen. Die Beschaffungen </w:t>
      </w:r>
      <w:r w:rsidR="00D61F5E">
        <w:rPr>
          <w:rFonts w:ascii="Arial" w:hAnsi="Arial" w:cs="Arial"/>
          <w:lang w:val="de-AT"/>
        </w:rPr>
        <w:t>fallen</w:t>
      </w:r>
      <w:r w:rsidRPr="00ED0A79">
        <w:rPr>
          <w:rFonts w:ascii="Arial" w:hAnsi="Arial" w:cs="Arial"/>
          <w:lang w:val="de-AT"/>
        </w:rPr>
        <w:t xml:space="preserve"> dann nicht in den Anwendungsbereich des SFBG.</w:t>
      </w:r>
    </w:p>
    <w:p w14:paraId="5F51507A" w14:textId="23E35204"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Vom Geltungsbereich der EU-Richtlinie und vom nationalen Beschaffungsgesetz sind </w:t>
      </w:r>
      <w:r w:rsidRPr="00601A2D">
        <w:rPr>
          <w:rFonts w:ascii="Arial" w:hAnsi="Arial" w:cs="Arial"/>
          <w:b/>
          <w:bCs/>
          <w:lang w:val="de-AT"/>
        </w:rPr>
        <w:t>alle Fahrzeuge mit eigenem Antrieb</w:t>
      </w:r>
      <w:r w:rsidRPr="00ED0A79">
        <w:rPr>
          <w:rFonts w:ascii="Arial" w:hAnsi="Arial" w:cs="Arial"/>
          <w:lang w:val="de-AT"/>
        </w:rPr>
        <w:t xml:space="preserve"> ausgenommen, die speziell für die </w:t>
      </w:r>
      <w:r w:rsidRPr="00ED0A79">
        <w:rPr>
          <w:rFonts w:ascii="Arial" w:hAnsi="Arial" w:cs="Arial"/>
          <w:lang w:val="de-AT"/>
        </w:rPr>
        <w:lastRenderedPageBreak/>
        <w:t>Verrichtung von Arbeiten konstruiert wurden und nicht zur Beförderung von Personen oder Gütern geeignet sind. Ausgenommen sind daher etwa Schneepflüge, Kehr- oder Streufahrzeuge, so sie eigens für diese Arbeiten konstruiert wurden. Aber Vorsicht: Ausgenommen von dieser Ausnahme sind all jene Fahrzeuge, die ein Kraftfahrzeugfahrgestell mit lediglich angehängten Maschinen haben. Letztlich könnten diese Fahrzeuge (etwa Fahrzeuge von Straßenmeistereien und Bauhöfen) auch anderweitig genutzt werden, so die entsprechende Argumentation der EU-Kommission.</w:t>
      </w:r>
    </w:p>
    <w:p w14:paraId="4D893C93" w14:textId="1C883E21"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Ausdrücklich </w:t>
      </w:r>
      <w:r w:rsidRPr="00601A2D">
        <w:rPr>
          <w:rFonts w:ascii="Arial" w:hAnsi="Arial" w:cs="Arial"/>
          <w:b/>
          <w:bCs/>
          <w:lang w:val="de-AT"/>
        </w:rPr>
        <w:t>ausgenommen werden auch bestimmte Fahrzeuge</w:t>
      </w:r>
      <w:r w:rsidRPr="00ED0A79">
        <w:rPr>
          <w:rFonts w:ascii="Arial" w:hAnsi="Arial" w:cs="Arial"/>
          <w:lang w:val="de-AT"/>
        </w:rPr>
        <w:t>, so etwa Krankenwägen, gepanzerte Fahrzeuge, Leichenwägen, mobile Kräne, Fahrzeuge, die für den Katastrophenschutz, die Feuerwehr und die Aufrechterhaltung der öffentlichen Ordnung konstruiert, gebaut oder angepasst wurden (z.B. Einsatzfahrzeuge). Aber auch hier Vorsicht: Müllsammelfahrzeuge sind explizit von dieser Ausnahme ausgenommen und fallen, obwohl sie zumeist eigens für die Abfallwirtschaft konstruiert oder adaptiert werden, voll und ganz in den Geltungsbereich dieses Regelwerks (für den Fall, dass im Oberschwellenbereich beschafft wurde).</w:t>
      </w:r>
    </w:p>
    <w:p w14:paraId="24E5AE98" w14:textId="4E98FC55"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Grundsätzlich sind Fahrzeuge auch dann ausgenommen, wenn die </w:t>
      </w:r>
      <w:r w:rsidRPr="00601A2D">
        <w:rPr>
          <w:rFonts w:ascii="Arial" w:hAnsi="Arial" w:cs="Arial"/>
          <w:b/>
          <w:bCs/>
          <w:lang w:val="de-AT"/>
        </w:rPr>
        <w:t>Marktverfügbarkeit nicht gegeben</w:t>
      </w:r>
      <w:r w:rsidRPr="00ED0A79">
        <w:rPr>
          <w:rFonts w:ascii="Arial" w:hAnsi="Arial" w:cs="Arial"/>
          <w:lang w:val="de-AT"/>
        </w:rPr>
        <w:t xml:space="preserve"> ist. Den Nachweis, dass die Marktverfügbarkeit nicht gegeben ist bzw. war, hat der Auftraggeber zu erbringen. Hohe Anschaffungs- und Betriebskosten von „sauberen“ Fahrzeugen (etwa Ladestationen und die dazugehörige Infrastruktur) bieten jedoch keinen Anlass, sich auf die fehlende Marktverfügbarkeit zu berufen. Gleiches gilt für notwendige Umstellungen betrieblicher Abläufe bedingt durch den Einsatz sauberer bzw. emissionsfreier Straßenfahrzeuge.</w:t>
      </w:r>
    </w:p>
    <w:p w14:paraId="1A67B2DF" w14:textId="68752032"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Im Falle des Abrufs </w:t>
      </w:r>
      <w:r w:rsidRPr="00601A2D">
        <w:rPr>
          <w:rFonts w:ascii="Arial" w:hAnsi="Arial" w:cs="Arial"/>
          <w:b/>
          <w:bCs/>
          <w:lang w:val="de-AT"/>
        </w:rPr>
        <w:t>aus Rahmenvereinbarungen etwa der BBG</w:t>
      </w:r>
      <w:r w:rsidRPr="00ED0A79">
        <w:rPr>
          <w:rFonts w:ascii="Arial" w:hAnsi="Arial" w:cs="Arial"/>
          <w:lang w:val="de-AT"/>
        </w:rPr>
        <w:t xml:space="preserve"> wird auf den Abruf</w:t>
      </w:r>
      <w:r w:rsidR="00D61F5E" w:rsidRPr="00D61F5E">
        <w:rPr>
          <w:rFonts w:ascii="Arial" w:hAnsi="Arial" w:cs="Arial"/>
          <w:lang w:val="de-AT"/>
        </w:rPr>
        <w:t xml:space="preserve"> </w:t>
      </w:r>
      <w:r w:rsidR="00D61F5E" w:rsidRPr="00ED0A79">
        <w:rPr>
          <w:rFonts w:ascii="Arial" w:hAnsi="Arial" w:cs="Arial"/>
          <w:lang w:val="de-AT"/>
        </w:rPr>
        <w:t>abgestellt</w:t>
      </w:r>
      <w:r w:rsidRPr="00ED0A79">
        <w:rPr>
          <w:rFonts w:ascii="Arial" w:hAnsi="Arial" w:cs="Arial"/>
          <w:lang w:val="de-AT"/>
        </w:rPr>
        <w:t>: Wenn daher Abrufe aus einer Rahmenvereinbarung erfolgen, die unter dem Oberschwellenbereich erfolgen (es gelten die Zusammenrechnungsregeln), dann fallen die Fahrzeuge nicht unter das SFBG.</w:t>
      </w:r>
    </w:p>
    <w:p w14:paraId="1745CA97" w14:textId="2F54ED53" w:rsidR="00ED0A79" w:rsidRPr="00ED0A79" w:rsidRDefault="00ED0A79" w:rsidP="00ED0A79">
      <w:pPr>
        <w:spacing w:after="120" w:line="276" w:lineRule="auto"/>
        <w:jc w:val="both"/>
        <w:rPr>
          <w:rFonts w:ascii="Arial" w:hAnsi="Arial" w:cs="Arial"/>
          <w:lang w:val="de-AT"/>
        </w:rPr>
      </w:pPr>
      <w:r w:rsidRPr="00ED0A79">
        <w:rPr>
          <w:rFonts w:ascii="Arial" w:hAnsi="Arial" w:cs="Arial"/>
          <w:lang w:val="de-AT"/>
        </w:rPr>
        <w:t xml:space="preserve">Wenn die </w:t>
      </w:r>
      <w:r w:rsidRPr="00601A2D">
        <w:rPr>
          <w:rFonts w:ascii="Arial" w:hAnsi="Arial" w:cs="Arial"/>
          <w:b/>
          <w:bCs/>
          <w:lang w:val="de-AT"/>
        </w:rPr>
        <w:t>Rahmenvereinbarung vor dem Beginn des ersten Bezugszeitraums</w:t>
      </w:r>
      <w:r w:rsidRPr="00ED0A79">
        <w:rPr>
          <w:rFonts w:ascii="Arial" w:hAnsi="Arial" w:cs="Arial"/>
          <w:lang w:val="de-AT"/>
        </w:rPr>
        <w:t xml:space="preserve"> (vor Ablauf des 2. August 2021) eingeleitet oder abgeschlossen wurde (die BBG schließt eine Rahmenvereinbarung mit einem Lieferanten), dann gilt folgendes:</w:t>
      </w:r>
    </w:p>
    <w:p w14:paraId="05144395" w14:textId="6B79B175" w:rsidR="00A976D8" w:rsidRPr="00A976D8" w:rsidRDefault="00ED0A79" w:rsidP="00ED0A79">
      <w:pPr>
        <w:spacing w:after="120" w:line="276" w:lineRule="auto"/>
        <w:jc w:val="both"/>
        <w:rPr>
          <w:rFonts w:ascii="Arial" w:hAnsi="Arial" w:cs="Arial"/>
          <w:lang w:val="de-AT"/>
        </w:rPr>
      </w:pPr>
      <w:r w:rsidRPr="00ED0A79">
        <w:rPr>
          <w:rFonts w:ascii="Arial" w:hAnsi="Arial" w:cs="Arial"/>
          <w:lang w:val="de-AT"/>
        </w:rPr>
        <w:t>Das SFBG gilt nicht für Aufträge, die aufgrund einer Rahmenvereinbarung vergeben werden, bei welcher das jeweilige Vergabeverfahren vor Ablauf des 2.8.2021 bekannt gemacht oder eingeleitet wurde. Straßenfahrzeuge, die aus solchen Rahmenvereinbarungen abgerufen wurden, sind damit auch nicht von der Berichtspflicht nach § 7 SFBG erfasst und haben bei der Berechnung der Mindestanteile außer Betracht zu bleiben.</w:t>
      </w:r>
    </w:p>
    <w:p w14:paraId="2F059DFF" w14:textId="77777777" w:rsidR="00340A69" w:rsidRPr="00340A69" w:rsidRDefault="00340A69" w:rsidP="00D4593F">
      <w:pPr>
        <w:spacing w:line="276" w:lineRule="auto"/>
        <w:jc w:val="both"/>
        <w:rPr>
          <w:rFonts w:ascii="Arial" w:hAnsi="Arial" w:cs="Arial"/>
        </w:rPr>
      </w:pPr>
    </w:p>
    <w:p w14:paraId="058AFCEF" w14:textId="77777777" w:rsidR="002C3345" w:rsidRDefault="002C3345" w:rsidP="00C44781">
      <w:pPr>
        <w:jc w:val="center"/>
        <w:rPr>
          <w:rFonts w:ascii="Arial" w:hAnsi="Arial" w:cs="Arial"/>
        </w:rPr>
      </w:pPr>
    </w:p>
    <w:p w14:paraId="40160044" w14:textId="77777777" w:rsidR="002C3345" w:rsidRDefault="002C3345" w:rsidP="00C44781">
      <w:pPr>
        <w:jc w:val="center"/>
        <w:rPr>
          <w:rFonts w:ascii="Arial" w:hAnsi="Arial" w:cs="Arial"/>
        </w:rPr>
      </w:pPr>
    </w:p>
    <w:p w14:paraId="27150752" w14:textId="77777777" w:rsidR="007231BA" w:rsidRDefault="007231BA" w:rsidP="007231BA">
      <w:pPr>
        <w:jc w:val="center"/>
        <w:rPr>
          <w:rFonts w:ascii="Arial" w:hAnsi="Arial" w:cs="Arial"/>
        </w:rPr>
      </w:pPr>
      <w:r>
        <w:rPr>
          <w:rFonts w:ascii="Arial" w:hAnsi="Arial" w:cs="Arial"/>
        </w:rPr>
        <w:t>Mit freundlichen Grüßen</w:t>
      </w:r>
    </w:p>
    <w:p w14:paraId="6CC6ADBA" w14:textId="77777777" w:rsidR="007231BA" w:rsidRDefault="007231BA" w:rsidP="007231BA">
      <w:pPr>
        <w:jc w:val="center"/>
        <w:rPr>
          <w:rFonts w:ascii="Arial" w:hAnsi="Arial" w:cs="Arial"/>
        </w:rPr>
      </w:pPr>
    </w:p>
    <w:p w14:paraId="1D03A9B7" w14:textId="77777777" w:rsidR="007231BA" w:rsidRDefault="007231BA" w:rsidP="007231BA">
      <w:pPr>
        <w:jc w:val="center"/>
        <w:rPr>
          <w:rFonts w:ascii="Arial" w:hAnsi="Arial" w:cs="Arial"/>
        </w:rPr>
      </w:pPr>
      <w:r>
        <w:rPr>
          <w:rFonts w:ascii="Arial" w:hAnsi="Arial" w:cs="Arial"/>
        </w:rPr>
        <w:t>Für den Österreichischen Gemeindebund:</w:t>
      </w:r>
    </w:p>
    <w:p w14:paraId="30928FBF" w14:textId="77777777" w:rsidR="007231BA" w:rsidRDefault="007231BA" w:rsidP="007231BA">
      <w:pPr>
        <w:jc w:val="center"/>
        <w:rPr>
          <w:rFonts w:ascii="Arial" w:hAnsi="Arial" w:cs="Arial"/>
        </w:rPr>
      </w:pPr>
    </w:p>
    <w:tbl>
      <w:tblPr>
        <w:tblW w:w="0" w:type="auto"/>
        <w:tblCellMar>
          <w:left w:w="70" w:type="dxa"/>
          <w:right w:w="70" w:type="dxa"/>
        </w:tblCellMar>
        <w:tblLook w:val="04A0" w:firstRow="1" w:lastRow="0" w:firstColumn="1" w:lastColumn="0" w:noHBand="0" w:noVBand="1"/>
      </w:tblPr>
      <w:tblGrid>
        <w:gridCol w:w="4482"/>
        <w:gridCol w:w="4448"/>
      </w:tblGrid>
      <w:tr w:rsidR="007231BA" w14:paraId="37900C98" w14:textId="77777777" w:rsidTr="007231BA">
        <w:tc>
          <w:tcPr>
            <w:tcW w:w="4500" w:type="dxa"/>
          </w:tcPr>
          <w:p w14:paraId="01A16A0F" w14:textId="77777777" w:rsidR="007231BA" w:rsidRDefault="007231BA">
            <w:pPr>
              <w:jc w:val="center"/>
              <w:rPr>
                <w:rFonts w:ascii="Arial" w:hAnsi="Arial" w:cs="Arial"/>
              </w:rPr>
            </w:pPr>
            <w:r>
              <w:rPr>
                <w:rFonts w:ascii="Arial" w:hAnsi="Arial" w:cs="Arial"/>
              </w:rPr>
              <w:t>Der Präsident:</w:t>
            </w:r>
          </w:p>
          <w:p w14:paraId="286E627F" w14:textId="7214406F" w:rsidR="007231BA" w:rsidRDefault="006C55B9">
            <w:pPr>
              <w:rPr>
                <w:rFonts w:ascii="Arial" w:hAnsi="Arial" w:cs="Arial"/>
              </w:rPr>
            </w:pPr>
            <w:r w:rsidRPr="00841CA3">
              <w:rPr>
                <w:rFonts w:ascii="Arial" w:hAnsi="Arial" w:cs="Arial"/>
                <w:noProof/>
              </w:rPr>
              <w:drawing>
                <wp:anchor distT="0" distB="0" distL="114300" distR="114300" simplePos="0" relativeHeight="251659264" behindDoc="1" locked="0" layoutInCell="1" allowOverlap="1" wp14:anchorId="00D52D3E" wp14:editId="7554BA46">
                  <wp:simplePos x="0" y="0"/>
                  <wp:positionH relativeFrom="column">
                    <wp:posOffset>457200</wp:posOffset>
                  </wp:positionH>
                  <wp:positionV relativeFrom="paragraph">
                    <wp:posOffset>46355</wp:posOffset>
                  </wp:positionV>
                  <wp:extent cx="1981200" cy="808990"/>
                  <wp:effectExtent l="0" t="0" r="0" b="0"/>
                  <wp:wrapTight wrapText="bothSides">
                    <wp:wrapPolygon edited="0">
                      <wp:start x="0" y="0"/>
                      <wp:lineTo x="0" y="20854"/>
                      <wp:lineTo x="21392" y="20854"/>
                      <wp:lineTo x="2139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äs. Pressl_Unterschrift_blau neu.jpg"/>
                          <pic:cNvPicPr/>
                        </pic:nvPicPr>
                        <pic:blipFill>
                          <a:blip r:embed="rId13"/>
                          <a:stretch>
                            <a:fillRect/>
                          </a:stretch>
                        </pic:blipFill>
                        <pic:spPr>
                          <a:xfrm>
                            <a:off x="0" y="0"/>
                            <a:ext cx="1981200" cy="808990"/>
                          </a:xfrm>
                          <a:prstGeom prst="rect">
                            <a:avLst/>
                          </a:prstGeom>
                        </pic:spPr>
                      </pic:pic>
                    </a:graphicData>
                  </a:graphic>
                  <wp14:sizeRelH relativeFrom="margin">
                    <wp14:pctWidth>0</wp14:pctWidth>
                  </wp14:sizeRelH>
                  <wp14:sizeRelV relativeFrom="margin">
                    <wp14:pctHeight>0</wp14:pctHeight>
                  </wp14:sizeRelV>
                </wp:anchor>
              </w:drawing>
            </w:r>
          </w:p>
          <w:p w14:paraId="2DC55996" w14:textId="4281367D" w:rsidR="007231BA" w:rsidRDefault="007231BA">
            <w:pPr>
              <w:rPr>
                <w:rFonts w:ascii="Arial" w:hAnsi="Arial" w:cs="Arial"/>
              </w:rPr>
            </w:pPr>
          </w:p>
          <w:p w14:paraId="070A9E5C" w14:textId="77777777" w:rsidR="007231BA" w:rsidRDefault="007231BA">
            <w:pPr>
              <w:rPr>
                <w:rFonts w:ascii="Arial" w:hAnsi="Arial" w:cs="Arial"/>
              </w:rPr>
            </w:pPr>
          </w:p>
          <w:p w14:paraId="3D69D67F" w14:textId="77777777" w:rsidR="007231BA" w:rsidRDefault="007231BA">
            <w:pPr>
              <w:rPr>
                <w:rFonts w:ascii="Arial" w:hAnsi="Arial" w:cs="Arial"/>
              </w:rPr>
            </w:pPr>
          </w:p>
        </w:tc>
        <w:tc>
          <w:tcPr>
            <w:tcW w:w="4484" w:type="dxa"/>
            <w:hideMark/>
          </w:tcPr>
          <w:p w14:paraId="2056A8A2" w14:textId="3CD727F4" w:rsidR="007231BA" w:rsidRDefault="006C55B9">
            <w:pPr>
              <w:jc w:val="center"/>
              <w:rPr>
                <w:rFonts w:ascii="Arial" w:hAnsi="Arial" w:cs="Arial"/>
              </w:rPr>
            </w:pPr>
            <w:r w:rsidRPr="00841CA3">
              <w:rPr>
                <w:rFonts w:ascii="Arial" w:hAnsi="Arial" w:cs="Arial"/>
                <w:noProof/>
              </w:rPr>
              <w:drawing>
                <wp:anchor distT="0" distB="0" distL="114300" distR="114300" simplePos="0" relativeHeight="251661312" behindDoc="1" locked="0" layoutInCell="1" allowOverlap="1" wp14:anchorId="0D3FB1D8" wp14:editId="5ECD99AC">
                  <wp:simplePos x="0" y="0"/>
                  <wp:positionH relativeFrom="column">
                    <wp:posOffset>502285</wp:posOffset>
                  </wp:positionH>
                  <wp:positionV relativeFrom="paragraph">
                    <wp:posOffset>238760</wp:posOffset>
                  </wp:positionV>
                  <wp:extent cx="1619250" cy="894490"/>
                  <wp:effectExtent l="0" t="0" r="0" b="127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erschrift PO.jpg"/>
                          <pic:cNvPicPr/>
                        </pic:nvPicPr>
                        <pic:blipFill>
                          <a:blip r:embed="rId14"/>
                          <a:stretch>
                            <a:fillRect/>
                          </a:stretch>
                        </pic:blipFill>
                        <pic:spPr>
                          <a:xfrm>
                            <a:off x="0" y="0"/>
                            <a:ext cx="1619250" cy="894490"/>
                          </a:xfrm>
                          <a:prstGeom prst="rect">
                            <a:avLst/>
                          </a:prstGeom>
                        </pic:spPr>
                      </pic:pic>
                    </a:graphicData>
                  </a:graphic>
                  <wp14:sizeRelH relativeFrom="margin">
                    <wp14:pctWidth>0</wp14:pctWidth>
                  </wp14:sizeRelH>
                  <wp14:sizeRelV relativeFrom="margin">
                    <wp14:pctHeight>0</wp14:pctHeight>
                  </wp14:sizeRelV>
                </wp:anchor>
              </w:drawing>
            </w:r>
            <w:r w:rsidR="007231BA">
              <w:rPr>
                <w:rFonts w:ascii="Arial" w:hAnsi="Arial" w:cs="Arial"/>
              </w:rPr>
              <w:t>Der Generalsekretär:</w:t>
            </w:r>
          </w:p>
        </w:tc>
      </w:tr>
      <w:tr w:rsidR="007231BA" w14:paraId="0CE1D306" w14:textId="77777777" w:rsidTr="007231BA">
        <w:tc>
          <w:tcPr>
            <w:tcW w:w="4500" w:type="dxa"/>
            <w:hideMark/>
          </w:tcPr>
          <w:p w14:paraId="2C3FF079" w14:textId="77777777" w:rsidR="007231BA" w:rsidRDefault="007231BA">
            <w:pPr>
              <w:jc w:val="center"/>
              <w:rPr>
                <w:rFonts w:ascii="Arial" w:hAnsi="Arial" w:cs="Arial"/>
              </w:rPr>
            </w:pPr>
            <w:r>
              <w:rPr>
                <w:rFonts w:ascii="Arial" w:hAnsi="Arial" w:cs="Arial"/>
              </w:rPr>
              <w:t xml:space="preserve">Bgm. DI Johannes Pressl </w:t>
            </w:r>
          </w:p>
        </w:tc>
        <w:tc>
          <w:tcPr>
            <w:tcW w:w="4484" w:type="dxa"/>
            <w:hideMark/>
          </w:tcPr>
          <w:p w14:paraId="2BF90FD9" w14:textId="77777777" w:rsidR="007231BA" w:rsidRDefault="007231BA">
            <w:pPr>
              <w:jc w:val="center"/>
              <w:rPr>
                <w:rFonts w:ascii="Arial" w:hAnsi="Arial" w:cs="Arial"/>
              </w:rPr>
            </w:pPr>
            <w:r>
              <w:rPr>
                <w:rFonts w:ascii="Arial" w:hAnsi="Arial" w:cs="Arial"/>
              </w:rPr>
              <w:t>Mag. Gerald Poyssl</w:t>
            </w:r>
          </w:p>
        </w:tc>
      </w:tr>
    </w:tbl>
    <w:p w14:paraId="4E6942D4" w14:textId="77777777" w:rsidR="002C3345" w:rsidRPr="009C6F3D" w:rsidRDefault="002C3345" w:rsidP="003A55E6">
      <w:pPr>
        <w:rPr>
          <w:rFonts w:ascii="Arial" w:hAnsi="Arial" w:cs="Arial"/>
        </w:rPr>
      </w:pPr>
    </w:p>
    <w:p w14:paraId="37359AF4" w14:textId="77777777" w:rsidR="00340A69" w:rsidRPr="00340A69" w:rsidRDefault="00340A69" w:rsidP="00340A69">
      <w:pPr>
        <w:rPr>
          <w:rFonts w:ascii="Arial" w:hAnsi="Arial" w:cs="Arial"/>
        </w:rPr>
      </w:pPr>
    </w:p>
    <w:p w14:paraId="22DBD4C4" w14:textId="0326D730" w:rsidR="009C6F3D" w:rsidRPr="0019603E" w:rsidRDefault="00FE0D26" w:rsidP="009C6F3D">
      <w:pPr>
        <w:rPr>
          <w:rFonts w:ascii="Arial" w:hAnsi="Arial" w:cs="Arial"/>
          <w:sz w:val="20"/>
          <w:szCs w:val="20"/>
          <w:u w:val="single"/>
        </w:rPr>
      </w:pPr>
      <w:r>
        <w:rPr>
          <w:rFonts w:ascii="Arial" w:hAnsi="Arial" w:cs="Arial"/>
          <w:sz w:val="20"/>
          <w:szCs w:val="20"/>
          <w:u w:val="single"/>
        </w:rPr>
        <w:t>Beilagen:</w:t>
      </w:r>
    </w:p>
    <w:sectPr w:rsidR="009C6F3D" w:rsidRPr="0019603E" w:rsidSect="00D61F5E">
      <w:headerReference w:type="default" r:id="rId15"/>
      <w:pgSz w:w="11900" w:h="16840"/>
      <w:pgMar w:top="2410" w:right="843" w:bottom="1560" w:left="212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7E1F1" w14:textId="77777777" w:rsidR="00F456AC" w:rsidRDefault="00F456AC" w:rsidP="00E61A07">
      <w:r>
        <w:separator/>
      </w:r>
    </w:p>
  </w:endnote>
  <w:endnote w:type="continuationSeparator" w:id="0">
    <w:p w14:paraId="46A2EA80" w14:textId="77777777" w:rsidR="00F456AC" w:rsidRDefault="00F456AC" w:rsidP="00E6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ADFE7" w14:textId="77777777" w:rsidR="00F456AC" w:rsidRDefault="00F456AC" w:rsidP="00E61A07">
      <w:r>
        <w:separator/>
      </w:r>
    </w:p>
  </w:footnote>
  <w:footnote w:type="continuationSeparator" w:id="0">
    <w:p w14:paraId="2F5D9469" w14:textId="77777777" w:rsidR="00F456AC" w:rsidRDefault="00F456AC" w:rsidP="00E61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E370" w14:textId="77777777" w:rsidR="00E61A07" w:rsidRDefault="00175035" w:rsidP="00847735">
    <w:pPr>
      <w:pStyle w:val="Kopfzeile"/>
      <w:ind w:left="284"/>
    </w:pPr>
    <w:r>
      <w:rPr>
        <w:noProof/>
        <w:lang w:val="de-AT" w:eastAsia="de-AT"/>
      </w:rPr>
      <w:drawing>
        <wp:anchor distT="0" distB="0" distL="114300" distR="114300" simplePos="0" relativeHeight="251659776" behindDoc="1" locked="0" layoutInCell="1" allowOverlap="1" wp14:anchorId="717AF2B0" wp14:editId="14BD3ADB">
          <wp:simplePos x="0" y="0"/>
          <wp:positionH relativeFrom="column">
            <wp:posOffset>-1347470</wp:posOffset>
          </wp:positionH>
          <wp:positionV relativeFrom="paragraph">
            <wp:posOffset>-462683</wp:posOffset>
          </wp:positionV>
          <wp:extent cx="7643966" cy="10799878"/>
          <wp:effectExtent l="0" t="0" r="1905" b="0"/>
          <wp:wrapNone/>
          <wp:docPr id="925614518" name="Bild 6" descr="MacSSD:Users:Caroline:Dropbox: Projekte in Arbeit 2018:Gemeindebund Drucksorten:gemeindebund_briefpapier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SSD:Users:Caroline:Dropbox: Projekte in Arbeit 2018:Gemeindebund Drucksorten:gemeindebund_briefpapier_fi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3966" cy="107998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91355"/>
    <w:multiLevelType w:val="hybridMultilevel"/>
    <w:tmpl w:val="A5FC29B0"/>
    <w:lvl w:ilvl="0" w:tplc="E01AC05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num w:numId="1" w16cid:durableId="96952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A07"/>
    <w:rsid w:val="00112AB0"/>
    <w:rsid w:val="00134A09"/>
    <w:rsid w:val="00175035"/>
    <w:rsid w:val="0019603E"/>
    <w:rsid w:val="00220670"/>
    <w:rsid w:val="00272729"/>
    <w:rsid w:val="002B3494"/>
    <w:rsid w:val="002B5134"/>
    <w:rsid w:val="002C3345"/>
    <w:rsid w:val="002D09C1"/>
    <w:rsid w:val="00340A69"/>
    <w:rsid w:val="0038316A"/>
    <w:rsid w:val="004301ED"/>
    <w:rsid w:val="00463332"/>
    <w:rsid w:val="0051500A"/>
    <w:rsid w:val="00556992"/>
    <w:rsid w:val="005A1AE6"/>
    <w:rsid w:val="005F00B1"/>
    <w:rsid w:val="00601A2D"/>
    <w:rsid w:val="006C55B9"/>
    <w:rsid w:val="007231BA"/>
    <w:rsid w:val="00750C79"/>
    <w:rsid w:val="00777CA9"/>
    <w:rsid w:val="007F6C7B"/>
    <w:rsid w:val="007F7335"/>
    <w:rsid w:val="0080050C"/>
    <w:rsid w:val="00823965"/>
    <w:rsid w:val="00847735"/>
    <w:rsid w:val="008B4BA2"/>
    <w:rsid w:val="008C49E3"/>
    <w:rsid w:val="008F2B43"/>
    <w:rsid w:val="009C6F3D"/>
    <w:rsid w:val="009D0089"/>
    <w:rsid w:val="00A42F63"/>
    <w:rsid w:val="00A976D8"/>
    <w:rsid w:val="00AA3E72"/>
    <w:rsid w:val="00AC3558"/>
    <w:rsid w:val="00B81955"/>
    <w:rsid w:val="00C2302A"/>
    <w:rsid w:val="00D4593F"/>
    <w:rsid w:val="00D61F5E"/>
    <w:rsid w:val="00D91C88"/>
    <w:rsid w:val="00E61A07"/>
    <w:rsid w:val="00E957C4"/>
    <w:rsid w:val="00EC6143"/>
    <w:rsid w:val="00ED01FA"/>
    <w:rsid w:val="00ED0A79"/>
    <w:rsid w:val="00EF1761"/>
    <w:rsid w:val="00EF1DB0"/>
    <w:rsid w:val="00F27079"/>
    <w:rsid w:val="00F456AC"/>
    <w:rsid w:val="00FE0D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CE8B32"/>
  <w14:defaultImageDpi w14:val="300"/>
  <w15:docId w15:val="{DB2AA9E6-0884-4E08-A063-20221E5A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A07"/>
    <w:pPr>
      <w:tabs>
        <w:tab w:val="center" w:pos="4536"/>
        <w:tab w:val="right" w:pos="9072"/>
      </w:tabs>
    </w:pPr>
  </w:style>
  <w:style w:type="character" w:customStyle="1" w:styleId="KopfzeileZchn">
    <w:name w:val="Kopfzeile Zchn"/>
    <w:basedOn w:val="Absatz-Standardschriftart"/>
    <w:link w:val="Kopfzeile"/>
    <w:uiPriority w:val="99"/>
    <w:rsid w:val="00E61A07"/>
    <w:rPr>
      <w:lang w:val="de-DE"/>
    </w:rPr>
  </w:style>
  <w:style w:type="paragraph" w:styleId="Fuzeile">
    <w:name w:val="footer"/>
    <w:basedOn w:val="Standard"/>
    <w:link w:val="FuzeileZchn"/>
    <w:uiPriority w:val="99"/>
    <w:unhideWhenUsed/>
    <w:rsid w:val="00E61A07"/>
    <w:pPr>
      <w:tabs>
        <w:tab w:val="center" w:pos="4536"/>
        <w:tab w:val="right" w:pos="9072"/>
      </w:tabs>
    </w:pPr>
  </w:style>
  <w:style w:type="character" w:customStyle="1" w:styleId="FuzeileZchn">
    <w:name w:val="Fußzeile Zchn"/>
    <w:basedOn w:val="Absatz-Standardschriftart"/>
    <w:link w:val="Fuzeile"/>
    <w:uiPriority w:val="99"/>
    <w:rsid w:val="00E61A07"/>
    <w:rPr>
      <w:lang w:val="de-DE"/>
    </w:rPr>
  </w:style>
  <w:style w:type="paragraph" w:styleId="Sprechblasentext">
    <w:name w:val="Balloon Text"/>
    <w:basedOn w:val="Standard"/>
    <w:link w:val="SprechblasentextZchn"/>
    <w:uiPriority w:val="99"/>
    <w:semiHidden/>
    <w:unhideWhenUsed/>
    <w:rsid w:val="00E61A07"/>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61A07"/>
    <w:rPr>
      <w:rFonts w:ascii="Lucida Grande" w:hAnsi="Lucida Grande" w:cs="Lucida Grande"/>
      <w:sz w:val="18"/>
      <w:szCs w:val="18"/>
      <w:lang w:val="de-DE"/>
    </w:rPr>
  </w:style>
  <w:style w:type="character" w:styleId="Hyperlink">
    <w:name w:val="Hyperlink"/>
    <w:basedOn w:val="Absatz-Standardschriftart"/>
    <w:uiPriority w:val="99"/>
    <w:unhideWhenUsed/>
    <w:rsid w:val="00463332"/>
    <w:rPr>
      <w:color w:val="0000FF" w:themeColor="hyperlink"/>
      <w:u w:val="single"/>
    </w:rPr>
  </w:style>
  <w:style w:type="character" w:styleId="NichtaufgelsteErwhnung">
    <w:name w:val="Unresolved Mention"/>
    <w:basedOn w:val="Absatz-Standardschriftart"/>
    <w:uiPriority w:val="99"/>
    <w:semiHidden/>
    <w:unhideWhenUsed/>
    <w:rsid w:val="00463332"/>
    <w:rPr>
      <w:color w:val="605E5C"/>
      <w:shd w:val="clear" w:color="auto" w:fill="E1DFDD"/>
    </w:rPr>
  </w:style>
  <w:style w:type="paragraph" w:styleId="Listenabsatz">
    <w:name w:val="List Paragraph"/>
    <w:basedOn w:val="Standard"/>
    <w:uiPriority w:val="34"/>
    <w:qFormat/>
    <w:rsid w:val="00ED0A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182051">
      <w:bodyDiv w:val="1"/>
      <w:marLeft w:val="0"/>
      <w:marRight w:val="0"/>
      <w:marTop w:val="0"/>
      <w:marBottom w:val="0"/>
      <w:divBdr>
        <w:top w:val="none" w:sz="0" w:space="0" w:color="auto"/>
        <w:left w:val="none" w:sz="0" w:space="0" w:color="auto"/>
        <w:bottom w:val="none" w:sz="0" w:space="0" w:color="auto"/>
        <w:right w:val="none" w:sz="0" w:space="0" w:color="auto"/>
      </w:divBdr>
    </w:div>
    <w:div w:id="466968383">
      <w:bodyDiv w:val="1"/>
      <w:marLeft w:val="0"/>
      <w:marRight w:val="0"/>
      <w:marTop w:val="0"/>
      <w:marBottom w:val="0"/>
      <w:divBdr>
        <w:top w:val="none" w:sz="0" w:space="0" w:color="auto"/>
        <w:left w:val="none" w:sz="0" w:space="0" w:color="auto"/>
        <w:bottom w:val="none" w:sz="0" w:space="0" w:color="auto"/>
        <w:right w:val="none" w:sz="0" w:space="0" w:color="auto"/>
      </w:divBdr>
    </w:div>
    <w:div w:id="1405832188">
      <w:bodyDiv w:val="1"/>
      <w:marLeft w:val="0"/>
      <w:marRight w:val="0"/>
      <w:marTop w:val="0"/>
      <w:marBottom w:val="0"/>
      <w:divBdr>
        <w:top w:val="none" w:sz="0" w:space="0" w:color="auto"/>
        <w:left w:val="none" w:sz="0" w:space="0" w:color="auto"/>
        <w:bottom w:val="none" w:sz="0" w:space="0" w:color="auto"/>
        <w:right w:val="none" w:sz="0" w:space="0" w:color="auto"/>
      </w:divBdr>
    </w:div>
    <w:div w:id="14472372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stizonline.gv.at/" TargetMode="External"/><Relationship Id="rId13"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ommunalnet.at/2025/12/29/strassenfahrzeug-beschaffungsgesetz-statistische-einmeldepflicht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ommunalnet.at/2025/11/11/strassenfahrzeugbeschaffung-gemeinden-drohen-drakonische-geldbuss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kommunalnet.at/2025/07/09/vergaberecht-das-gilt-jetzt-bei-direktvergabe-und-fahrzeugbeschaffung/" TargetMode="External"/><Relationship Id="rId4" Type="http://schemas.openxmlformats.org/officeDocument/2006/relationships/settings" Target="settings.xml"/><Relationship Id="rId9" Type="http://schemas.openxmlformats.org/officeDocument/2006/relationships/hyperlink" Target="https://www.kommunalnet.at/2021/10/19/beschaffung-von-strassenfahrzeugen-was-gibt-es-zu-beachten/" TargetMode="External"/><Relationship Id="rId14"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DC8EE-1C3B-4C2A-8767-47E54414F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1176</Words>
  <Characters>8685</Characters>
  <Application>Microsoft Office Word</Application>
  <DocSecurity>0</DocSecurity>
  <Lines>180</Lines>
  <Paragraphs>55</Paragraphs>
  <ScaleCrop>false</ScaleCrop>
  <HeadingPairs>
    <vt:vector size="2" baseType="variant">
      <vt:variant>
        <vt:lpstr>Titel</vt:lpstr>
      </vt:variant>
      <vt:variant>
        <vt:i4>1</vt:i4>
      </vt:variant>
    </vt:vector>
  </HeadingPairs>
  <TitlesOfParts>
    <vt:vector size="1" baseType="lpstr">
      <vt:lpstr/>
    </vt:vector>
  </TitlesOfParts>
  <Company>ck</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dc:creator>
  <cp:keywords/>
  <dc:description/>
  <cp:lastModifiedBy>TRAJKOVSKI Patricia | Österr. Gemeindebund</cp:lastModifiedBy>
  <cp:revision>15</cp:revision>
  <cp:lastPrinted>2026-03-02T10:21:00Z</cp:lastPrinted>
  <dcterms:created xsi:type="dcterms:W3CDTF">2025-07-03T10:28:00Z</dcterms:created>
  <dcterms:modified xsi:type="dcterms:W3CDTF">2026-03-02T10:57:00Z</dcterms:modified>
</cp:coreProperties>
</file>